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0E0887" w14:textId="77777777" w:rsidR="00EE6DE6" w:rsidRPr="00EE6DE6" w:rsidRDefault="00EE6DE6" w:rsidP="00EE6DE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SCHEDA DATI DI SICUREZZA</w:t>
      </w:r>
    </w:p>
    <w:p w14:paraId="2A6A0D5E" w14:textId="77777777" w:rsidR="00EE6DE6" w:rsidRPr="00EE6DE6" w:rsidRDefault="00EE6DE6" w:rsidP="00EE6DE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WC DISINCROSTANTE</w:t>
      </w:r>
    </w:p>
    <w:p w14:paraId="2F90539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</w:p>
    <w:p w14:paraId="418F9F66" w14:textId="0902129A" w:rsidR="00EE6DE6" w:rsidRPr="00EE6DE6" w:rsidRDefault="00EE6DE6" w:rsidP="00EE6DE6">
      <w:pPr>
        <w:jc w:val="right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Emessa il 13/12/2018 - Rev. n. 4 del 18/10/2024 # 1 / 15</w:t>
      </w:r>
    </w:p>
    <w:p w14:paraId="3DE2D42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Conforme al regolamento (UE) 2020/878</w:t>
      </w:r>
    </w:p>
    <w:p w14:paraId="590F494F" w14:textId="77777777" w:rsid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</w:p>
    <w:p w14:paraId="41F11284" w14:textId="44786032" w:rsidR="00EE6DE6" w:rsidRPr="00EE6DE6" w:rsidRDefault="00EE6DE6" w:rsidP="00EE6DE6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1. Identificazione della sostanza o della miscela e della società/impresa</w:t>
      </w:r>
    </w:p>
    <w:p w14:paraId="4E68CF67" w14:textId="77777777" w:rsidR="00EE6DE6" w:rsidRPr="00EE6DE6" w:rsidRDefault="00EE6DE6" w:rsidP="00EE6DE6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58601696" w14:textId="3A7C5229" w:rsidR="00EE6DE6" w:rsidRPr="00EE6DE6" w:rsidRDefault="00EE6DE6" w:rsidP="00EE6DE6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1.1. Identificatore del prodotto</w:t>
      </w:r>
    </w:p>
    <w:p w14:paraId="794F6104" w14:textId="2EF60EC9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Nome commerciale: </w:t>
      </w:r>
      <w:r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WC DISINCROSTANTE</w:t>
      </w:r>
    </w:p>
    <w:p w14:paraId="7549BF33" w14:textId="75CB0A72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Codice commerciale: </w:t>
      </w:r>
      <w:r>
        <w:rPr>
          <w:rFonts w:ascii="Arial" w:hAnsi="Arial" w:cs="Arial"/>
          <w:sz w:val="21"/>
          <w:szCs w:val="21"/>
        </w:rPr>
        <w:tab/>
        <w:t>W</w:t>
      </w:r>
      <w:r w:rsidRPr="00EE6DE6">
        <w:rPr>
          <w:rFonts w:ascii="Arial" w:hAnsi="Arial" w:cs="Arial"/>
          <w:sz w:val="21"/>
          <w:szCs w:val="21"/>
        </w:rPr>
        <w:t>370</w:t>
      </w:r>
    </w:p>
    <w:p w14:paraId="01E69B60" w14:textId="77777777" w:rsid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</w:p>
    <w:p w14:paraId="0B8E66D3" w14:textId="3593CB2F" w:rsidR="00EE6DE6" w:rsidRPr="00EE6DE6" w:rsidRDefault="00EE6DE6" w:rsidP="00EE6DE6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1.2. Usi pertinenti identificati della sostanza o miscela e usi sconsigliati</w:t>
      </w:r>
    </w:p>
    <w:p w14:paraId="710B5111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Disincrostante acido per servizi igienici</w:t>
      </w:r>
    </w:p>
    <w:p w14:paraId="466ADC8D" w14:textId="184AB835" w:rsid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 w:rsidRPr="0038296D">
        <w:rPr>
          <w:rFonts w:ascii="Arial" w:hAnsi="Arial" w:cs="Arial"/>
          <w:sz w:val="21"/>
          <w:szCs w:val="21"/>
        </w:rPr>
        <w:t>Settori d'uso: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38296D">
        <w:rPr>
          <w:rFonts w:ascii="Arial" w:hAnsi="Arial" w:cs="Arial"/>
          <w:sz w:val="21"/>
          <w:szCs w:val="21"/>
        </w:rPr>
        <w:t>Usi industriali</w:t>
      </w:r>
      <w:r>
        <w:rPr>
          <w:rFonts w:ascii="Arial" w:hAnsi="Arial" w:cs="Arial"/>
          <w:sz w:val="21"/>
          <w:szCs w:val="21"/>
        </w:rPr>
        <w:t xml:space="preserve"> </w:t>
      </w:r>
      <w:r w:rsidRPr="0038296D">
        <w:rPr>
          <w:rFonts w:ascii="Arial" w:hAnsi="Arial" w:cs="Arial"/>
          <w:sz w:val="21"/>
          <w:szCs w:val="21"/>
        </w:rPr>
        <w:t>[SU3]</w:t>
      </w:r>
      <w:r>
        <w:rPr>
          <w:rFonts w:ascii="Arial" w:hAnsi="Arial" w:cs="Arial"/>
          <w:sz w:val="21"/>
          <w:szCs w:val="21"/>
        </w:rPr>
        <w:t xml:space="preserve">, Usi del consumatore </w:t>
      </w:r>
      <w:r w:rsidRPr="0038296D">
        <w:rPr>
          <w:rFonts w:ascii="Arial" w:hAnsi="Arial" w:cs="Arial"/>
          <w:sz w:val="21"/>
          <w:szCs w:val="21"/>
        </w:rPr>
        <w:t>[SU</w:t>
      </w:r>
      <w:r>
        <w:rPr>
          <w:rFonts w:ascii="Arial" w:hAnsi="Arial" w:cs="Arial"/>
          <w:sz w:val="21"/>
          <w:szCs w:val="21"/>
        </w:rPr>
        <w:t>21</w:t>
      </w:r>
      <w:r w:rsidRPr="0038296D">
        <w:rPr>
          <w:rFonts w:ascii="Arial" w:hAnsi="Arial" w:cs="Arial"/>
          <w:sz w:val="21"/>
          <w:szCs w:val="21"/>
        </w:rPr>
        <w:t>]</w:t>
      </w:r>
      <w:r>
        <w:rPr>
          <w:rFonts w:ascii="Arial" w:hAnsi="Arial" w:cs="Arial"/>
          <w:sz w:val="21"/>
          <w:szCs w:val="21"/>
        </w:rPr>
        <w:t xml:space="preserve">, Usi professionali </w:t>
      </w:r>
      <w:r w:rsidRPr="0038296D">
        <w:rPr>
          <w:rFonts w:ascii="Arial" w:hAnsi="Arial" w:cs="Arial"/>
          <w:sz w:val="21"/>
          <w:szCs w:val="21"/>
        </w:rPr>
        <w:t>[SU</w:t>
      </w:r>
      <w:r>
        <w:rPr>
          <w:rFonts w:ascii="Arial" w:hAnsi="Arial" w:cs="Arial"/>
          <w:sz w:val="21"/>
          <w:szCs w:val="21"/>
        </w:rPr>
        <w:t>22</w:t>
      </w:r>
      <w:r w:rsidRPr="0038296D">
        <w:rPr>
          <w:rFonts w:ascii="Arial" w:hAnsi="Arial" w:cs="Arial"/>
          <w:sz w:val="21"/>
          <w:szCs w:val="21"/>
        </w:rPr>
        <w:t>]</w:t>
      </w:r>
    </w:p>
    <w:p w14:paraId="64E8615C" w14:textId="3F6969AE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Usi sconsigliati</w:t>
      </w:r>
      <w:r w:rsidR="00E42343">
        <w:rPr>
          <w:rFonts w:ascii="Arial" w:hAnsi="Arial" w:cs="Arial"/>
          <w:sz w:val="21"/>
          <w:szCs w:val="21"/>
        </w:rPr>
        <w:tab/>
      </w:r>
      <w:r w:rsidR="00E4234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Non utilizzare per usi diversi da quelli indicati</w:t>
      </w:r>
    </w:p>
    <w:p w14:paraId="514A4186" w14:textId="77777777" w:rsid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</w:p>
    <w:p w14:paraId="41EBF790" w14:textId="0C9BD515" w:rsidR="00EE6DE6" w:rsidRPr="00EE6DE6" w:rsidRDefault="00EE6DE6" w:rsidP="00EE6DE6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1.3. Informazioni sul fornitore della scheda di dati di sicurezza</w:t>
      </w:r>
    </w:p>
    <w:p w14:paraId="63EB63F8" w14:textId="56941909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Wimex </w:t>
      </w:r>
      <w:r>
        <w:rPr>
          <w:rFonts w:ascii="Arial" w:hAnsi="Arial" w:cs="Arial"/>
          <w:sz w:val="21"/>
          <w:szCs w:val="21"/>
        </w:rPr>
        <w:t>S</w:t>
      </w:r>
      <w:r w:rsidRPr="00EE6DE6">
        <w:rPr>
          <w:rFonts w:ascii="Arial" w:hAnsi="Arial" w:cs="Arial"/>
          <w:sz w:val="21"/>
          <w:szCs w:val="21"/>
        </w:rPr>
        <w:t>rl</w:t>
      </w:r>
      <w:r>
        <w:rPr>
          <w:rFonts w:ascii="Arial" w:hAnsi="Arial" w:cs="Arial"/>
          <w:sz w:val="21"/>
          <w:szCs w:val="21"/>
        </w:rPr>
        <w:t xml:space="preserve"> - </w:t>
      </w:r>
      <w:r w:rsidRPr="00EE6DE6">
        <w:rPr>
          <w:rFonts w:ascii="Arial" w:hAnsi="Arial" w:cs="Arial"/>
          <w:sz w:val="21"/>
          <w:szCs w:val="21"/>
        </w:rPr>
        <w:t>Via A. Nobel 18</w:t>
      </w:r>
      <w:r>
        <w:rPr>
          <w:rFonts w:ascii="Arial" w:hAnsi="Arial" w:cs="Arial"/>
          <w:sz w:val="21"/>
          <w:szCs w:val="21"/>
        </w:rPr>
        <w:t xml:space="preserve"> - </w:t>
      </w:r>
      <w:r w:rsidRPr="00EE6DE6">
        <w:rPr>
          <w:rFonts w:ascii="Arial" w:hAnsi="Arial" w:cs="Arial"/>
          <w:sz w:val="21"/>
          <w:szCs w:val="21"/>
        </w:rPr>
        <w:t>I-39055 Laives (BZ)</w:t>
      </w:r>
    </w:p>
    <w:p w14:paraId="02310EF0" w14:textId="493F6296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</w:t>
      </w:r>
      <w:r w:rsidRPr="00EE6DE6">
        <w:rPr>
          <w:rFonts w:ascii="Arial" w:hAnsi="Arial" w:cs="Arial"/>
          <w:sz w:val="21"/>
          <w:szCs w:val="21"/>
        </w:rPr>
        <w:t xml:space="preserve">el. +39 0471 051010 - </w:t>
      </w:r>
      <w:r>
        <w:rPr>
          <w:rFonts w:ascii="Arial" w:hAnsi="Arial" w:cs="Arial"/>
          <w:sz w:val="21"/>
          <w:szCs w:val="21"/>
        </w:rPr>
        <w:t>F</w:t>
      </w:r>
      <w:r w:rsidRPr="00EE6DE6">
        <w:rPr>
          <w:rFonts w:ascii="Arial" w:hAnsi="Arial" w:cs="Arial"/>
          <w:sz w:val="21"/>
          <w:szCs w:val="21"/>
        </w:rPr>
        <w:t>ax +39 0471 051011</w:t>
      </w:r>
      <w:r>
        <w:rPr>
          <w:rFonts w:ascii="Arial" w:hAnsi="Arial" w:cs="Arial"/>
          <w:sz w:val="21"/>
          <w:szCs w:val="21"/>
        </w:rPr>
        <w:t xml:space="preserve"> - info</w:t>
      </w:r>
      <w:r w:rsidRPr="00EE6DE6">
        <w:rPr>
          <w:rFonts w:ascii="Arial" w:hAnsi="Arial" w:cs="Arial"/>
          <w:sz w:val="21"/>
          <w:szCs w:val="21"/>
        </w:rPr>
        <w:t>@wimex.info</w:t>
      </w:r>
    </w:p>
    <w:p w14:paraId="21798512" w14:textId="77777777" w:rsid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</w:p>
    <w:p w14:paraId="2F16CED3" w14:textId="1FB5EE09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1.4. Numero telefonico di emergenza</w:t>
      </w:r>
    </w:p>
    <w:p w14:paraId="15C198B1" w14:textId="44FCFA25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• Centro antiveleni, Azienda ospedaliera “Papa Giovanni XXIII”, tossicologia clinica, Dipartimento di farmacia clinica e</w:t>
      </w:r>
      <w:r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farmacologia, piazza OMS 1, Bergamo - Tel. 800883300</w:t>
      </w:r>
    </w:p>
    <w:p w14:paraId="36DBFCA9" w14:textId="21F0AB94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• Centro antiveleni, Azienda ospedaliera universitaria Careggi, U.O. Tossicologia medica, via Largo Brambilla 3, Firenze -</w:t>
      </w:r>
      <w:r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Tel. 0557947819</w:t>
      </w:r>
    </w:p>
    <w:p w14:paraId="3078BDF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• Centro antiveleni, Azienda ospedaliera universitaria riuniti, viale Luigi Pinto 1, Foggia - Tel. 0881732326</w:t>
      </w:r>
    </w:p>
    <w:p w14:paraId="231C1C5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• Centro antiveleni, Azienda ospedaliera Niguarda Ca’ Grande, piazza Ospedale Maggiore 3, Milano - Tel. 0266101029</w:t>
      </w:r>
    </w:p>
    <w:p w14:paraId="657B768B" w14:textId="110ED1A6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• Centro antiveleni, Azienda ospedaliera “Antonio Cardarelli”, III Servizio di anestesia e rianimazione, via Antonio</w:t>
      </w:r>
      <w:r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Cardarelli 9, Napoli - Tel. 0817472870</w:t>
      </w:r>
    </w:p>
    <w:p w14:paraId="5919F8A8" w14:textId="5349BF85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• Centro antiveleni, Centro nazionale d’informazione tossicologica, IRCCS Fondazione Salvatore Maugeri Clinica del</w:t>
      </w:r>
      <w:r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lavoro e della riabilitazione, via Salvatore Maugeri 10, Pavia - Tel. 038224444</w:t>
      </w:r>
    </w:p>
    <w:p w14:paraId="47DC717C" w14:textId="2E10BE16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• Centro antiveleni, Ospedale pediatrico Bambino Gesù, Dipartimento emergenza e accettazione DEA, piazza</w:t>
      </w:r>
      <w:r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Sant’Onofrio 4, Roma - Tel. 0668593726</w:t>
      </w:r>
    </w:p>
    <w:p w14:paraId="18B7B8ED" w14:textId="1F2CD9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• Centro antiveleni del Policlinico “Agostino Gemelli”, Servizio di tossicologia clinica, largo Agostino Gemelli 8, Roma -</w:t>
      </w:r>
      <w:r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Tel. 063054343</w:t>
      </w:r>
    </w:p>
    <w:p w14:paraId="795AEFE1" w14:textId="7FAEC2D0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• Centro antiveleni Policlinico “Umberto I”, PRGM tossicologia d’urgenza, viale del Policlinico 155, Roma - Tel.</w:t>
      </w:r>
      <w:r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0649978000</w:t>
      </w:r>
    </w:p>
    <w:p w14:paraId="23B3ADC0" w14:textId="0ADD2F6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• Centro antiveleni dell’Azienda ospedaliera universitaria integrata (AOUI) di Verona sede di Borgo Trento, piazzale</w:t>
      </w:r>
      <w:r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Aristide Stefani, 1 - 37126 Verona - Tel. 800011858</w:t>
      </w:r>
    </w:p>
    <w:p w14:paraId="07CA4D1B" w14:textId="77777777" w:rsid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</w:p>
    <w:p w14:paraId="3F1D7106" w14:textId="62704314" w:rsidR="00EE6DE6" w:rsidRPr="00EE6DE6" w:rsidRDefault="00EE6DE6" w:rsidP="00EE6DE6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2. Identificazione dei pericoli</w:t>
      </w:r>
    </w:p>
    <w:p w14:paraId="58AF54C2" w14:textId="77777777" w:rsidR="00EE6DE6" w:rsidRPr="00EE6DE6" w:rsidRDefault="00EE6DE6" w:rsidP="00EE6DE6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6785B796" w14:textId="76FCBB6E" w:rsidR="00EE6DE6" w:rsidRPr="00EE6DE6" w:rsidRDefault="00EE6DE6" w:rsidP="00EE6DE6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2.1. Classificazione della sostanza o della miscela</w:t>
      </w:r>
    </w:p>
    <w:p w14:paraId="73C6058A" w14:textId="77777777" w:rsid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</w:p>
    <w:p w14:paraId="0FE0EF7B" w14:textId="59538299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2.1.1 Classificazione ai sensi del Regolamento (CE) N. 1272/2008:</w:t>
      </w:r>
    </w:p>
    <w:p w14:paraId="60FC4CAC" w14:textId="77777777" w:rsid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</w:p>
    <w:p w14:paraId="434FEA12" w14:textId="66763C83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Pittogrammi:</w:t>
      </w:r>
    </w:p>
    <w:p w14:paraId="0471C3B4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GHS05</w:t>
      </w:r>
    </w:p>
    <w:p w14:paraId="54F7CC96" w14:textId="77777777" w:rsid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</w:p>
    <w:p w14:paraId="1B6D82AC" w14:textId="4A164F94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Codici di classe e di categoria di pericolo:</w:t>
      </w:r>
    </w:p>
    <w:p w14:paraId="533AAF63" w14:textId="77777777" w:rsidR="00EE6DE6" w:rsidRPr="00FD1521" w:rsidRDefault="00EE6DE6" w:rsidP="00EE6DE6">
      <w:pPr>
        <w:jc w:val="both"/>
        <w:rPr>
          <w:rFonts w:ascii="Arial" w:hAnsi="Arial" w:cs="Arial"/>
          <w:sz w:val="21"/>
          <w:szCs w:val="21"/>
          <w:lang w:val="en-US"/>
        </w:rPr>
      </w:pPr>
      <w:r w:rsidRPr="00FD1521">
        <w:rPr>
          <w:rFonts w:ascii="Arial" w:hAnsi="Arial" w:cs="Arial"/>
          <w:sz w:val="21"/>
          <w:szCs w:val="21"/>
          <w:lang w:val="en-US"/>
        </w:rPr>
        <w:t>Met. Corr. 1, Skin Corr. 1, Eye Dam. 1, Aquatic Chronic 3</w:t>
      </w:r>
    </w:p>
    <w:p w14:paraId="13C2C556" w14:textId="77777777" w:rsidR="00EE6DE6" w:rsidRPr="00FD1521" w:rsidRDefault="00EE6DE6" w:rsidP="00EE6DE6">
      <w:pPr>
        <w:jc w:val="both"/>
        <w:rPr>
          <w:rFonts w:ascii="Arial" w:hAnsi="Arial" w:cs="Arial"/>
          <w:sz w:val="21"/>
          <w:szCs w:val="21"/>
          <w:lang w:val="en-US"/>
        </w:rPr>
      </w:pPr>
    </w:p>
    <w:p w14:paraId="0D675DEE" w14:textId="41707EF1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Codici di indicazioni di pericolo:</w:t>
      </w:r>
    </w:p>
    <w:p w14:paraId="518B3BB1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H290 - Può essere corrosivo per i metalli.</w:t>
      </w:r>
    </w:p>
    <w:p w14:paraId="657DD309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H314 - Provoca gravi ustioni cutanee e gravi lesioni oculari.</w:t>
      </w:r>
    </w:p>
    <w:p w14:paraId="2715E307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H318 - Provoca gravi lesioni oculari</w:t>
      </w:r>
    </w:p>
    <w:p w14:paraId="0DB3467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H412 - Nocivo per gli organismi acquatici con effetti di lunga durata.</w:t>
      </w:r>
    </w:p>
    <w:p w14:paraId="6E6D47FF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31A2B1D9" w14:textId="69C61054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Il prodotto può essere corrosivo i metalli</w:t>
      </w:r>
    </w:p>
    <w:p w14:paraId="498DA647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Prodotto corrosivo: provoca gravi ustioni cutanee e gravi lesioni oculari.</w:t>
      </w:r>
    </w:p>
    <w:p w14:paraId="1B548ACC" w14:textId="21632593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Il prodotto, se portato a contatto con gli occhi, provoca gravi lesioni oculari, come opacizzazione della cornea o lesioni</w:t>
      </w:r>
      <w:r w:rsidR="009D4409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all'iride.</w:t>
      </w:r>
    </w:p>
    <w:p w14:paraId="155D675D" w14:textId="6D12742B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Il prodotto è pericoloso per lo ambiente </w:t>
      </w:r>
      <w:r w:rsidR="009D4409" w:rsidRPr="00EE6DE6">
        <w:rPr>
          <w:rFonts w:ascii="Arial" w:hAnsi="Arial" w:cs="Arial"/>
          <w:sz w:val="21"/>
          <w:szCs w:val="21"/>
        </w:rPr>
        <w:t>poiché</w:t>
      </w:r>
      <w:r w:rsidRPr="00EE6DE6">
        <w:rPr>
          <w:rFonts w:ascii="Arial" w:hAnsi="Arial" w:cs="Arial"/>
          <w:sz w:val="21"/>
          <w:szCs w:val="21"/>
        </w:rPr>
        <w:t xml:space="preserve"> è nocivo per gli organismi acquatici con effetti di lunga durata</w:t>
      </w:r>
    </w:p>
    <w:p w14:paraId="5BD92C75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3B53178D" w14:textId="5F445762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2.1.2 Informazioni complementari:</w:t>
      </w:r>
    </w:p>
    <w:p w14:paraId="7DBB61F9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Per il testo completo delle indicazioni di pericolo e delle indicazioni di pericolo EU cfr. la SEZIONE 16.</w:t>
      </w:r>
    </w:p>
    <w:p w14:paraId="3FF6D8E6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18AA80ED" w14:textId="358B66E3" w:rsidR="00EE6DE6" w:rsidRPr="00EE6DE6" w:rsidRDefault="00EE6DE6" w:rsidP="009D4409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2.2. Elementi dell'etichetta</w:t>
      </w:r>
    </w:p>
    <w:p w14:paraId="6020B420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Etichettatura conforme al regolamento (CE) n. 1272/2008:</w:t>
      </w:r>
    </w:p>
    <w:p w14:paraId="21B9A39A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61AB1A05" w14:textId="140F158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Pittogrammi, codici di avvertenza:</w:t>
      </w:r>
    </w:p>
    <w:p w14:paraId="7C122F51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GHS05 - Pericolo</w:t>
      </w:r>
    </w:p>
    <w:p w14:paraId="780FB456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60AE4024" w14:textId="7299243A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Codici di indicazioni di pericolo:</w:t>
      </w:r>
    </w:p>
    <w:p w14:paraId="17DF9FE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H290 - Può essere corrosivo per i metalli.</w:t>
      </w:r>
    </w:p>
    <w:p w14:paraId="7905962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H314 - Provoca gravi ustioni cutanee e gravi lesioni oculari.</w:t>
      </w:r>
    </w:p>
    <w:p w14:paraId="665DB246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H412 - Nocivo per gli organismi acquatici con effetti di lunga durata.</w:t>
      </w:r>
    </w:p>
    <w:p w14:paraId="70E81F8B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338D277C" w14:textId="663741E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Codici di indicazioni di pericolo supplementari:</w:t>
      </w:r>
    </w:p>
    <w:p w14:paraId="493083C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non applicabile</w:t>
      </w:r>
    </w:p>
    <w:p w14:paraId="71EE837D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653C7149" w14:textId="0D863D68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Consigli di prudenza:</w:t>
      </w:r>
    </w:p>
    <w:p w14:paraId="5AD2F15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Generali</w:t>
      </w:r>
    </w:p>
    <w:p w14:paraId="69822937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P101 - In caso di consultazione di un medico, tenere a disposizione il contenitore o l'etichetta del prodotto.</w:t>
      </w:r>
    </w:p>
    <w:p w14:paraId="4174182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P102 - Tenere fuori dalla portata dei bambini.</w:t>
      </w:r>
    </w:p>
    <w:p w14:paraId="1DD006C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Prevenzione</w:t>
      </w:r>
    </w:p>
    <w:p w14:paraId="50A011D9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P234 - Conservare soltanto nell'imballaggio originale.</w:t>
      </w:r>
    </w:p>
    <w:p w14:paraId="27D995B7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P260 - Non respirare la polvere/i fumi/i gas/la nebbia/i vapori/gli aerosol.</w:t>
      </w:r>
    </w:p>
    <w:p w14:paraId="615145D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P264 - Lavare accuratamente con acqua dopo l’uso.</w:t>
      </w:r>
    </w:p>
    <w:p w14:paraId="05F0A046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P273 - Non disperdere nell’ambiente.</w:t>
      </w:r>
    </w:p>
    <w:p w14:paraId="7B415120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P280 - Indossare guanti/indumenti protettivi/Proteggere gli occhi/il viso.</w:t>
      </w:r>
    </w:p>
    <w:p w14:paraId="13D24591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Reazione</w:t>
      </w:r>
    </w:p>
    <w:p w14:paraId="04C398C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P301+P330+P331 - IN CASO DI INGESTIONE: sciacquare la bocca. NON provocare il vomito.</w:t>
      </w:r>
    </w:p>
    <w:p w14:paraId="5B5DA41A" w14:textId="27E96ADA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P303+P361+P353 - IN CASO DI CONTATTO CON LA PELLE (o con i capelli): togliersi di dosso immediatamente tutti</w:t>
      </w:r>
      <w:r w:rsidR="009D4409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gli indumenti contaminati. Sciacquare la pelle [o fare una doccia].</w:t>
      </w:r>
    </w:p>
    <w:p w14:paraId="326D54B6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P305+P351+P338 - IN CASO DI CONTATTO CON GLI OCCHI: sciacquare accuratamente per parecchi minuti.</w:t>
      </w:r>
    </w:p>
    <w:p w14:paraId="275786B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Togliere le eventuali lenti a contatto se è agevole farlo. Continuare a sciacquare.</w:t>
      </w:r>
    </w:p>
    <w:p w14:paraId="0B35D7E2" w14:textId="7B0CBF40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P310 - Contattare immediatamente un CENTRO ANTIVELENI o un medico tenendo a disposizione l'etichetta e/o la</w:t>
      </w:r>
      <w:r w:rsidR="009D4409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scheda di sicurezza del prodotto.</w:t>
      </w:r>
    </w:p>
    <w:p w14:paraId="2BA7A84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P363 - Lavare gli indumenti contaminati prima di indossarli nuovamente.</w:t>
      </w:r>
    </w:p>
    <w:p w14:paraId="59F0A2C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P390 - Assorbire la fuoriuscita per evitare danni materiali.</w:t>
      </w:r>
    </w:p>
    <w:p w14:paraId="4AF6C3E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Conservazione</w:t>
      </w:r>
    </w:p>
    <w:p w14:paraId="77C790D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P405 - Conservare sotto chiave.</w:t>
      </w:r>
    </w:p>
    <w:p w14:paraId="3E0DAE2D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Smaltimento</w:t>
      </w:r>
    </w:p>
    <w:p w14:paraId="2DDFD53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P501 - Smaltire il prodotto/recipiente in conformità alle normative vigenti.</w:t>
      </w:r>
    </w:p>
    <w:p w14:paraId="5229D840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7F040CF3" w14:textId="3311EFD0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Contiene:</w:t>
      </w:r>
    </w:p>
    <w:p w14:paraId="5971C24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Acido cloridrico, Ammina oleica etossilata (&lt;2.5 EO), Acido fosforico</w:t>
      </w:r>
    </w:p>
    <w:p w14:paraId="6D07F99B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7C3735AB" w14:textId="1D875D03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UFI: TAA9-M0P5-3009-V0HT</w:t>
      </w:r>
    </w:p>
    <w:p w14:paraId="58BFACF6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6D12E870" w14:textId="2A59F95A" w:rsidR="00EE6DE6" w:rsidRPr="00EE6DE6" w:rsidRDefault="00EE6DE6" w:rsidP="009D4409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2.3. Altri pericoli</w:t>
      </w:r>
    </w:p>
    <w:p w14:paraId="1215C979" w14:textId="17F82013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In base ai dati disponibili, non sono presenti sostanze PBT o </w:t>
      </w:r>
      <w:proofErr w:type="spellStart"/>
      <w:r w:rsidRPr="00EE6DE6">
        <w:rPr>
          <w:rFonts w:ascii="Arial" w:hAnsi="Arial" w:cs="Arial"/>
          <w:sz w:val="21"/>
          <w:szCs w:val="21"/>
        </w:rPr>
        <w:t>vPvB</w:t>
      </w:r>
      <w:proofErr w:type="spellEnd"/>
      <w:r w:rsidRPr="00EE6DE6">
        <w:rPr>
          <w:rFonts w:ascii="Arial" w:hAnsi="Arial" w:cs="Arial"/>
          <w:sz w:val="21"/>
          <w:szCs w:val="21"/>
        </w:rPr>
        <w:t xml:space="preserve"> a norma del Regolamento (CE) 1907/2006, allegato</w:t>
      </w:r>
      <w:r w:rsidR="009D4409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XIII</w:t>
      </w:r>
    </w:p>
    <w:p w14:paraId="0743C723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4BD59ECF" w14:textId="27446E2F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 base ai dati disponibili, non sono presenti sostanze che interferiscono con il Sistema Endocrino a norma del</w:t>
      </w:r>
      <w:r w:rsidR="009D4409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Regolamento (UE) 2017/2100</w:t>
      </w:r>
    </w:p>
    <w:p w14:paraId="50B2FD77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5D3A55E5" w14:textId="4E3B36D2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Nessuna informazione su altri pericoli</w:t>
      </w:r>
    </w:p>
    <w:p w14:paraId="21FE253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Imballaggi che devono essere muniti di chiusura di sicurezza per bambini</w:t>
      </w:r>
    </w:p>
    <w:p w14:paraId="2DE63520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Imballaggi che devono recare un'avvertenza riconoscibile al tatto</w:t>
      </w:r>
    </w:p>
    <w:p w14:paraId="3370D21B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7390E26A" w14:textId="2CB83FB5" w:rsidR="00EE6DE6" w:rsidRPr="00EE6DE6" w:rsidRDefault="00EE6DE6" w:rsidP="009D4409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3. Composizione/informazioni sugli ingredienti</w:t>
      </w:r>
    </w:p>
    <w:p w14:paraId="4B340F86" w14:textId="77777777" w:rsidR="009D4409" w:rsidRPr="009D4409" w:rsidRDefault="009D4409" w:rsidP="00EE6DE6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184AFBE3" w14:textId="0A391700" w:rsidR="00EE6DE6" w:rsidRPr="00EE6DE6" w:rsidRDefault="00EE6DE6" w:rsidP="009D4409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3.1 Sostanze</w:t>
      </w:r>
    </w:p>
    <w:p w14:paraId="0FAE0537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Non pertinente</w:t>
      </w:r>
    </w:p>
    <w:p w14:paraId="48301452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220AC8FA" w14:textId="7DB29CA3" w:rsidR="00EE6DE6" w:rsidRPr="00EE6DE6" w:rsidRDefault="00EE6DE6" w:rsidP="009D4409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3.2 Miscele</w:t>
      </w:r>
    </w:p>
    <w:p w14:paraId="633F4C80" w14:textId="77777777" w:rsidR="009D4409" w:rsidRDefault="009D4409" w:rsidP="00EE6DE6">
      <w:pPr>
        <w:pBdr>
          <w:bottom w:val="single" w:sz="6" w:space="1" w:color="auto"/>
        </w:pBdr>
        <w:jc w:val="both"/>
        <w:rPr>
          <w:rFonts w:ascii="Arial" w:hAnsi="Arial" w:cs="Arial"/>
          <w:sz w:val="21"/>
          <w:szCs w:val="21"/>
        </w:rPr>
      </w:pPr>
    </w:p>
    <w:p w14:paraId="12CCE8ED" w14:textId="4E82A604" w:rsidR="00EE6DE6" w:rsidRPr="00EE6DE6" w:rsidRDefault="00EE6DE6" w:rsidP="00EE6DE6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EE6DE6">
        <w:rPr>
          <w:rFonts w:ascii="Arial" w:hAnsi="Arial" w:cs="Arial"/>
          <w:b/>
          <w:bCs/>
          <w:sz w:val="16"/>
          <w:szCs w:val="16"/>
        </w:rPr>
        <w:t>Sostanza</w:t>
      </w:r>
      <w:r w:rsidR="009D4409" w:rsidRPr="009D4409">
        <w:rPr>
          <w:rFonts w:ascii="Arial" w:hAnsi="Arial" w:cs="Arial"/>
          <w:b/>
          <w:bCs/>
          <w:sz w:val="16"/>
          <w:szCs w:val="16"/>
        </w:rPr>
        <w:tab/>
      </w:r>
      <w:r w:rsidR="009D4409" w:rsidRPr="009D4409">
        <w:rPr>
          <w:rFonts w:ascii="Arial" w:hAnsi="Arial" w:cs="Arial"/>
          <w:b/>
          <w:bCs/>
          <w:sz w:val="16"/>
          <w:szCs w:val="16"/>
        </w:rPr>
        <w:tab/>
      </w:r>
      <w:r w:rsidR="009D4409" w:rsidRPr="009D4409">
        <w:rPr>
          <w:rFonts w:ascii="Arial" w:hAnsi="Arial" w:cs="Arial"/>
          <w:b/>
          <w:bCs/>
          <w:sz w:val="16"/>
          <w:szCs w:val="16"/>
        </w:rPr>
        <w:tab/>
      </w:r>
      <w:r w:rsidRPr="00EE6DE6">
        <w:rPr>
          <w:rFonts w:ascii="Arial" w:hAnsi="Arial" w:cs="Arial"/>
          <w:b/>
          <w:bCs/>
          <w:sz w:val="16"/>
          <w:szCs w:val="16"/>
        </w:rPr>
        <w:t>Concentrazione</w:t>
      </w:r>
      <w:r w:rsidR="009D4409" w:rsidRPr="009D4409">
        <w:rPr>
          <w:rFonts w:ascii="Arial" w:hAnsi="Arial" w:cs="Arial"/>
          <w:b/>
          <w:bCs/>
          <w:sz w:val="16"/>
          <w:szCs w:val="16"/>
        </w:rPr>
        <w:tab/>
      </w:r>
      <w:r w:rsidR="009D4409" w:rsidRPr="00EE6DE6">
        <w:rPr>
          <w:rFonts w:ascii="Arial" w:hAnsi="Arial" w:cs="Arial"/>
          <w:b/>
          <w:bCs/>
          <w:sz w:val="16"/>
          <w:szCs w:val="16"/>
        </w:rPr>
        <w:t>Classificazione</w:t>
      </w:r>
      <w:r w:rsidR="009D4409" w:rsidRPr="009D4409">
        <w:rPr>
          <w:rFonts w:ascii="Arial" w:hAnsi="Arial" w:cs="Arial"/>
          <w:b/>
          <w:bCs/>
          <w:sz w:val="16"/>
          <w:szCs w:val="16"/>
        </w:rPr>
        <w:tab/>
      </w:r>
      <w:r w:rsidR="007627DF">
        <w:rPr>
          <w:rFonts w:ascii="Arial" w:hAnsi="Arial" w:cs="Arial"/>
          <w:b/>
          <w:bCs/>
          <w:sz w:val="16"/>
          <w:szCs w:val="16"/>
        </w:rPr>
        <w:tab/>
      </w:r>
      <w:r w:rsidR="009D4409" w:rsidRPr="00EE6DE6">
        <w:rPr>
          <w:rFonts w:ascii="Arial" w:hAnsi="Arial" w:cs="Arial"/>
          <w:b/>
          <w:bCs/>
          <w:sz w:val="16"/>
          <w:szCs w:val="16"/>
        </w:rPr>
        <w:t>Index</w:t>
      </w:r>
      <w:r w:rsidR="009D4409" w:rsidRPr="009D4409">
        <w:rPr>
          <w:rFonts w:ascii="Arial" w:hAnsi="Arial" w:cs="Arial"/>
          <w:b/>
          <w:bCs/>
          <w:sz w:val="16"/>
          <w:szCs w:val="16"/>
        </w:rPr>
        <w:tab/>
      </w:r>
      <w:r w:rsidR="007627DF">
        <w:rPr>
          <w:rFonts w:ascii="Arial" w:hAnsi="Arial" w:cs="Arial"/>
          <w:b/>
          <w:bCs/>
          <w:sz w:val="16"/>
          <w:szCs w:val="16"/>
        </w:rPr>
        <w:tab/>
      </w:r>
      <w:r w:rsidR="009D4409" w:rsidRPr="00EE6DE6">
        <w:rPr>
          <w:rFonts w:ascii="Arial" w:hAnsi="Arial" w:cs="Arial"/>
          <w:b/>
          <w:bCs/>
          <w:sz w:val="16"/>
          <w:szCs w:val="16"/>
        </w:rPr>
        <w:t>CAS</w:t>
      </w:r>
      <w:r w:rsidR="009D4409" w:rsidRPr="009D4409">
        <w:rPr>
          <w:rFonts w:ascii="Arial" w:hAnsi="Arial" w:cs="Arial"/>
          <w:b/>
          <w:bCs/>
          <w:sz w:val="16"/>
          <w:szCs w:val="16"/>
        </w:rPr>
        <w:tab/>
      </w:r>
      <w:r w:rsidR="009D4409" w:rsidRPr="00EE6DE6">
        <w:rPr>
          <w:rFonts w:ascii="Arial" w:hAnsi="Arial" w:cs="Arial"/>
          <w:b/>
          <w:bCs/>
          <w:sz w:val="16"/>
          <w:szCs w:val="16"/>
        </w:rPr>
        <w:t>EINECS</w:t>
      </w:r>
      <w:r w:rsidR="009D4409" w:rsidRPr="009D4409">
        <w:rPr>
          <w:rFonts w:ascii="Arial" w:hAnsi="Arial" w:cs="Arial"/>
          <w:b/>
          <w:bCs/>
          <w:sz w:val="16"/>
          <w:szCs w:val="16"/>
        </w:rPr>
        <w:tab/>
      </w:r>
      <w:proofErr w:type="spellStart"/>
      <w:r w:rsidR="009D4409" w:rsidRPr="00EE6DE6">
        <w:rPr>
          <w:rFonts w:ascii="Arial" w:hAnsi="Arial" w:cs="Arial"/>
          <w:b/>
          <w:bCs/>
          <w:sz w:val="16"/>
          <w:szCs w:val="16"/>
        </w:rPr>
        <w:t>REACh</w:t>
      </w:r>
      <w:proofErr w:type="spellEnd"/>
    </w:p>
    <w:p w14:paraId="5A109839" w14:textId="31838325" w:rsidR="00EE6DE6" w:rsidRPr="00EE6DE6" w:rsidRDefault="00EE6DE6" w:rsidP="009D4409">
      <w:pPr>
        <w:ind w:left="1416" w:firstLine="708"/>
        <w:jc w:val="both"/>
        <w:rPr>
          <w:rFonts w:ascii="Arial" w:hAnsi="Arial" w:cs="Arial"/>
          <w:b/>
          <w:bCs/>
          <w:sz w:val="16"/>
          <w:szCs w:val="16"/>
        </w:rPr>
      </w:pPr>
      <w:r w:rsidRPr="00EE6DE6">
        <w:rPr>
          <w:rFonts w:ascii="Arial" w:hAnsi="Arial" w:cs="Arial"/>
          <w:b/>
          <w:bCs/>
          <w:sz w:val="16"/>
          <w:szCs w:val="16"/>
        </w:rPr>
        <w:t xml:space="preserve">[w/w] </w:t>
      </w:r>
    </w:p>
    <w:p w14:paraId="5A563A08" w14:textId="38FD19F3" w:rsidR="009D4409" w:rsidRDefault="009D4409" w:rsidP="00EE6DE6">
      <w:pPr>
        <w:pBdr>
          <w:top w:val="single" w:sz="6" w:space="1" w:color="auto"/>
          <w:bottom w:val="single" w:sz="6" w:space="1" w:color="auto"/>
        </w:pBdr>
        <w:jc w:val="both"/>
        <w:rPr>
          <w:rFonts w:ascii="Arial" w:hAnsi="Arial" w:cs="Arial"/>
          <w:sz w:val="16"/>
          <w:szCs w:val="16"/>
        </w:rPr>
      </w:pPr>
    </w:p>
    <w:p w14:paraId="49ACB187" w14:textId="0527BE73" w:rsidR="00EE6DE6" w:rsidRPr="00FD1521" w:rsidRDefault="00EE6DE6" w:rsidP="00EE6DE6">
      <w:pPr>
        <w:jc w:val="both"/>
        <w:rPr>
          <w:rFonts w:ascii="Arial" w:hAnsi="Arial" w:cs="Arial"/>
          <w:sz w:val="16"/>
          <w:szCs w:val="16"/>
          <w:lang w:val="en-US"/>
        </w:rPr>
      </w:pPr>
      <w:r w:rsidRPr="00EE6DE6">
        <w:rPr>
          <w:rFonts w:ascii="Arial" w:hAnsi="Arial" w:cs="Arial"/>
          <w:sz w:val="16"/>
          <w:szCs w:val="16"/>
        </w:rPr>
        <w:t xml:space="preserve">Acido fosforico </w:t>
      </w:r>
      <w:r w:rsidR="009D4409">
        <w:rPr>
          <w:rFonts w:ascii="Arial" w:hAnsi="Arial" w:cs="Arial"/>
          <w:sz w:val="16"/>
          <w:szCs w:val="16"/>
        </w:rPr>
        <w:tab/>
      </w:r>
      <w:r w:rsidR="009D4409">
        <w:rPr>
          <w:rFonts w:ascii="Arial" w:hAnsi="Arial" w:cs="Arial"/>
          <w:sz w:val="16"/>
          <w:szCs w:val="16"/>
        </w:rPr>
        <w:tab/>
      </w:r>
      <w:r w:rsidRPr="00EE6DE6">
        <w:rPr>
          <w:rFonts w:ascii="Arial" w:hAnsi="Arial" w:cs="Arial"/>
          <w:sz w:val="16"/>
          <w:szCs w:val="16"/>
        </w:rPr>
        <w:t xml:space="preserve">&gt;= 10 &lt; 20% </w:t>
      </w:r>
      <w:r w:rsidR="007627DF">
        <w:rPr>
          <w:rFonts w:ascii="Arial" w:hAnsi="Arial" w:cs="Arial"/>
          <w:sz w:val="16"/>
          <w:szCs w:val="16"/>
        </w:rPr>
        <w:tab/>
      </w:r>
      <w:proofErr w:type="spellStart"/>
      <w:r w:rsidR="007627DF" w:rsidRPr="00EE6DE6">
        <w:rPr>
          <w:rFonts w:ascii="Arial" w:hAnsi="Arial" w:cs="Arial"/>
          <w:sz w:val="16"/>
          <w:szCs w:val="16"/>
        </w:rPr>
        <w:t>Met</w:t>
      </w:r>
      <w:proofErr w:type="spellEnd"/>
      <w:r w:rsidR="007627DF" w:rsidRPr="00EE6DE6">
        <w:rPr>
          <w:rFonts w:ascii="Arial" w:hAnsi="Arial" w:cs="Arial"/>
          <w:sz w:val="16"/>
          <w:szCs w:val="16"/>
        </w:rPr>
        <w:t xml:space="preserve">. </w:t>
      </w:r>
      <w:r w:rsidR="007627DF" w:rsidRPr="00FD1521">
        <w:rPr>
          <w:rFonts w:ascii="Arial" w:hAnsi="Arial" w:cs="Arial"/>
          <w:sz w:val="16"/>
          <w:szCs w:val="16"/>
          <w:lang w:val="en-US"/>
        </w:rPr>
        <w:t>Corr. 1, H290;</w:t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 xml:space="preserve">015-011-00-6 </w:t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>7664-38-2 231-633-2 01-2119485</w:t>
      </w:r>
    </w:p>
    <w:p w14:paraId="01235453" w14:textId="60C1F0D5" w:rsidR="00EE6DE6" w:rsidRPr="00FD1521" w:rsidRDefault="007627DF" w:rsidP="007627DF">
      <w:pPr>
        <w:ind w:left="2832" w:firstLine="708"/>
        <w:jc w:val="both"/>
        <w:rPr>
          <w:rFonts w:ascii="Arial" w:hAnsi="Arial" w:cs="Arial"/>
          <w:sz w:val="16"/>
          <w:szCs w:val="16"/>
          <w:lang w:val="en-US"/>
        </w:rPr>
      </w:pPr>
      <w:r w:rsidRPr="00FD1521">
        <w:rPr>
          <w:rFonts w:ascii="Arial" w:hAnsi="Arial" w:cs="Arial"/>
          <w:sz w:val="16"/>
          <w:szCs w:val="16"/>
          <w:lang w:val="en-US"/>
        </w:rPr>
        <w:t>Acute Tox. 4, H302;</w:t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="00EE6DE6" w:rsidRPr="00FD1521">
        <w:rPr>
          <w:rFonts w:ascii="Arial" w:hAnsi="Arial" w:cs="Arial"/>
          <w:sz w:val="16"/>
          <w:szCs w:val="16"/>
          <w:lang w:val="en-US"/>
        </w:rPr>
        <w:t>924-24</w:t>
      </w:r>
    </w:p>
    <w:p w14:paraId="70A80BC6" w14:textId="77777777" w:rsidR="00EE6DE6" w:rsidRPr="00FD1521" w:rsidRDefault="00EE6DE6" w:rsidP="007627DF">
      <w:pPr>
        <w:ind w:left="2832" w:firstLine="708"/>
        <w:jc w:val="both"/>
        <w:rPr>
          <w:rFonts w:ascii="Arial" w:hAnsi="Arial" w:cs="Arial"/>
          <w:sz w:val="16"/>
          <w:szCs w:val="16"/>
          <w:lang w:val="en-US"/>
        </w:rPr>
      </w:pPr>
      <w:r w:rsidRPr="00FD1521">
        <w:rPr>
          <w:rFonts w:ascii="Arial" w:hAnsi="Arial" w:cs="Arial"/>
          <w:sz w:val="16"/>
          <w:szCs w:val="16"/>
          <w:lang w:val="en-US"/>
        </w:rPr>
        <w:t>Skin Corr. 1B, H314</w:t>
      </w:r>
    </w:p>
    <w:p w14:paraId="53674F01" w14:textId="04FB4E36" w:rsidR="007627DF" w:rsidRPr="00FD1521" w:rsidRDefault="007627DF" w:rsidP="00EE6DE6">
      <w:pPr>
        <w:jc w:val="both"/>
        <w:rPr>
          <w:rFonts w:ascii="Arial" w:hAnsi="Arial" w:cs="Arial"/>
          <w:sz w:val="16"/>
          <w:szCs w:val="16"/>
          <w:lang w:val="en-US"/>
        </w:rPr>
      </w:pPr>
      <w:r w:rsidRPr="00FD1521">
        <w:rPr>
          <w:rFonts w:ascii="Arial" w:hAnsi="Arial" w:cs="Arial"/>
          <w:sz w:val="16"/>
          <w:szCs w:val="16"/>
          <w:lang w:val="en-US"/>
        </w:rP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62F619C0" w14:textId="5673B25C" w:rsidR="007627DF" w:rsidRPr="00FD1521" w:rsidRDefault="00EE6DE6" w:rsidP="00EE6DE6">
      <w:pPr>
        <w:jc w:val="both"/>
        <w:rPr>
          <w:rFonts w:ascii="Arial" w:hAnsi="Arial" w:cs="Arial"/>
          <w:sz w:val="16"/>
          <w:szCs w:val="16"/>
          <w:lang w:val="en-US"/>
        </w:rPr>
      </w:pPr>
      <w:proofErr w:type="spellStart"/>
      <w:r w:rsidRPr="00FD1521">
        <w:rPr>
          <w:rFonts w:ascii="Arial" w:hAnsi="Arial" w:cs="Arial"/>
          <w:sz w:val="16"/>
          <w:szCs w:val="16"/>
          <w:lang w:val="en-US"/>
        </w:rPr>
        <w:t>Acido</w:t>
      </w:r>
      <w:proofErr w:type="spellEnd"/>
      <w:r w:rsidRPr="00FD1521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FD1521">
        <w:rPr>
          <w:rFonts w:ascii="Arial" w:hAnsi="Arial" w:cs="Arial"/>
          <w:sz w:val="16"/>
          <w:szCs w:val="16"/>
          <w:lang w:val="en-US"/>
        </w:rPr>
        <w:t>cloridrico</w:t>
      </w:r>
      <w:proofErr w:type="spellEnd"/>
      <w:r w:rsidRPr="00FD1521">
        <w:rPr>
          <w:rFonts w:ascii="Arial" w:hAnsi="Arial" w:cs="Arial"/>
          <w:sz w:val="16"/>
          <w:szCs w:val="16"/>
          <w:lang w:val="en-US"/>
        </w:rPr>
        <w:t xml:space="preserve"> </w:t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 xml:space="preserve">&gt;= 5 &lt; 10% </w:t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  <w:t>Met. Corr. 1, H290;</w:t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 xml:space="preserve">ND </w:t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>7647-01-0 231-595-7 01-2119484</w:t>
      </w:r>
    </w:p>
    <w:p w14:paraId="08638684" w14:textId="64A452B3" w:rsidR="00EE6DE6" w:rsidRPr="00FD1521" w:rsidRDefault="007627DF" w:rsidP="007627DF">
      <w:pPr>
        <w:ind w:left="2832" w:firstLine="708"/>
        <w:jc w:val="both"/>
        <w:rPr>
          <w:rFonts w:ascii="Arial" w:hAnsi="Arial" w:cs="Arial"/>
          <w:sz w:val="16"/>
          <w:szCs w:val="16"/>
          <w:lang w:val="en-US"/>
        </w:rPr>
      </w:pPr>
      <w:r w:rsidRPr="00FD1521">
        <w:rPr>
          <w:rFonts w:ascii="Arial" w:hAnsi="Arial" w:cs="Arial"/>
          <w:sz w:val="16"/>
          <w:szCs w:val="16"/>
          <w:lang w:val="en-US"/>
        </w:rPr>
        <w:t>Skin Corr. 1B, H314;</w:t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="00EE6DE6" w:rsidRPr="00FD1521">
        <w:rPr>
          <w:rFonts w:ascii="Arial" w:hAnsi="Arial" w:cs="Arial"/>
          <w:sz w:val="16"/>
          <w:szCs w:val="16"/>
          <w:lang w:val="en-US"/>
        </w:rPr>
        <w:t>862-27</w:t>
      </w:r>
    </w:p>
    <w:p w14:paraId="62764114" w14:textId="77777777" w:rsidR="00EE6DE6" w:rsidRPr="00EE6DE6" w:rsidRDefault="00EE6DE6" w:rsidP="007627DF">
      <w:pPr>
        <w:ind w:left="2832" w:firstLine="708"/>
        <w:jc w:val="both"/>
        <w:rPr>
          <w:rFonts w:ascii="Arial" w:hAnsi="Arial" w:cs="Arial"/>
          <w:sz w:val="16"/>
          <w:szCs w:val="16"/>
        </w:rPr>
      </w:pPr>
      <w:r w:rsidRPr="00EE6DE6">
        <w:rPr>
          <w:rFonts w:ascii="Arial" w:hAnsi="Arial" w:cs="Arial"/>
          <w:sz w:val="16"/>
          <w:szCs w:val="16"/>
        </w:rPr>
        <w:t>STOT SE 3, H335</w:t>
      </w:r>
    </w:p>
    <w:p w14:paraId="5E5B8489" w14:textId="7A564615" w:rsidR="007627DF" w:rsidRDefault="007627DF" w:rsidP="00EE6DE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6DAB7CEC" w14:textId="64EF1E06" w:rsidR="00EE6DE6" w:rsidRPr="00EE6DE6" w:rsidRDefault="00EE6DE6" w:rsidP="00EE6DE6">
      <w:pPr>
        <w:jc w:val="both"/>
        <w:rPr>
          <w:rFonts w:ascii="Arial" w:hAnsi="Arial" w:cs="Arial"/>
          <w:sz w:val="16"/>
          <w:szCs w:val="16"/>
        </w:rPr>
      </w:pPr>
      <w:r w:rsidRPr="00EE6DE6">
        <w:rPr>
          <w:rFonts w:ascii="Arial" w:hAnsi="Arial" w:cs="Arial"/>
          <w:sz w:val="16"/>
          <w:szCs w:val="16"/>
        </w:rPr>
        <w:t>Ammina oleica etossilata (&lt;2.5</w:t>
      </w:r>
      <w:r w:rsidR="007627DF" w:rsidRPr="00EE6DE6">
        <w:rPr>
          <w:rFonts w:ascii="Arial" w:hAnsi="Arial" w:cs="Arial"/>
          <w:sz w:val="16"/>
          <w:szCs w:val="16"/>
        </w:rPr>
        <w:t xml:space="preserve">&gt;= 1 &lt; 5% </w:t>
      </w:r>
      <w:r w:rsidR="007627DF">
        <w:rPr>
          <w:rFonts w:ascii="Arial" w:hAnsi="Arial" w:cs="Arial"/>
          <w:sz w:val="16"/>
          <w:szCs w:val="16"/>
        </w:rPr>
        <w:tab/>
      </w:r>
      <w:r w:rsidR="007627DF" w:rsidRPr="00EE6DE6">
        <w:rPr>
          <w:rFonts w:ascii="Arial" w:hAnsi="Arial" w:cs="Arial"/>
          <w:sz w:val="16"/>
          <w:szCs w:val="16"/>
        </w:rPr>
        <w:t xml:space="preserve">Acute </w:t>
      </w:r>
      <w:proofErr w:type="spellStart"/>
      <w:r w:rsidR="007627DF" w:rsidRPr="00EE6DE6">
        <w:rPr>
          <w:rFonts w:ascii="Arial" w:hAnsi="Arial" w:cs="Arial"/>
          <w:sz w:val="16"/>
          <w:szCs w:val="16"/>
        </w:rPr>
        <w:t>Tox</w:t>
      </w:r>
      <w:proofErr w:type="spellEnd"/>
      <w:r w:rsidR="007627DF" w:rsidRPr="00EE6DE6">
        <w:rPr>
          <w:rFonts w:ascii="Arial" w:hAnsi="Arial" w:cs="Arial"/>
          <w:sz w:val="16"/>
          <w:szCs w:val="16"/>
        </w:rPr>
        <w:t>. 4, H302;</w:t>
      </w:r>
      <w:r w:rsidR="007627DF">
        <w:rPr>
          <w:rFonts w:ascii="Arial" w:hAnsi="Arial" w:cs="Arial"/>
          <w:sz w:val="16"/>
          <w:szCs w:val="16"/>
        </w:rPr>
        <w:tab/>
      </w:r>
      <w:r w:rsidR="007627DF">
        <w:rPr>
          <w:rFonts w:ascii="Arial" w:hAnsi="Arial" w:cs="Arial"/>
          <w:sz w:val="16"/>
          <w:szCs w:val="16"/>
        </w:rPr>
        <w:tab/>
      </w:r>
      <w:r w:rsidR="007627DF" w:rsidRPr="00EE6DE6">
        <w:rPr>
          <w:rFonts w:ascii="Arial" w:hAnsi="Arial" w:cs="Arial"/>
          <w:sz w:val="16"/>
          <w:szCs w:val="16"/>
        </w:rPr>
        <w:t xml:space="preserve">ND </w:t>
      </w:r>
      <w:r w:rsidR="007627DF">
        <w:rPr>
          <w:rFonts w:ascii="Arial" w:hAnsi="Arial" w:cs="Arial"/>
          <w:sz w:val="16"/>
          <w:szCs w:val="16"/>
        </w:rPr>
        <w:tab/>
      </w:r>
      <w:r w:rsidR="007627DF">
        <w:rPr>
          <w:rFonts w:ascii="Arial" w:hAnsi="Arial" w:cs="Arial"/>
          <w:sz w:val="16"/>
          <w:szCs w:val="16"/>
        </w:rPr>
        <w:tab/>
      </w:r>
      <w:r w:rsidR="007627DF" w:rsidRPr="00EE6DE6">
        <w:rPr>
          <w:rFonts w:ascii="Arial" w:hAnsi="Arial" w:cs="Arial"/>
          <w:sz w:val="16"/>
          <w:szCs w:val="16"/>
        </w:rPr>
        <w:t>25307-17-9 246-807-301-2119510</w:t>
      </w:r>
    </w:p>
    <w:p w14:paraId="77BB310C" w14:textId="77777777" w:rsidR="007627DF" w:rsidRPr="00FD1521" w:rsidRDefault="00EE6DE6" w:rsidP="007627DF">
      <w:pPr>
        <w:jc w:val="both"/>
        <w:rPr>
          <w:rFonts w:ascii="Arial" w:hAnsi="Arial" w:cs="Arial"/>
          <w:sz w:val="16"/>
          <w:szCs w:val="16"/>
          <w:lang w:val="en-US"/>
        </w:rPr>
      </w:pPr>
      <w:r w:rsidRPr="00FD1521">
        <w:rPr>
          <w:rFonts w:ascii="Arial" w:hAnsi="Arial" w:cs="Arial"/>
          <w:sz w:val="16"/>
          <w:szCs w:val="16"/>
          <w:lang w:val="en-US"/>
        </w:rPr>
        <w:t>EO)</w:t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  <w:t>Skin Corr. 1B, H314;</w:t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="007627DF"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>876-35-XXX</w:t>
      </w:r>
    </w:p>
    <w:p w14:paraId="48279036" w14:textId="3E133F95" w:rsidR="00EE6DE6" w:rsidRPr="00FD1521" w:rsidRDefault="007627DF" w:rsidP="007627DF">
      <w:pPr>
        <w:ind w:left="2832" w:firstLine="708"/>
        <w:jc w:val="both"/>
        <w:rPr>
          <w:rFonts w:ascii="Arial" w:hAnsi="Arial" w:cs="Arial"/>
          <w:sz w:val="16"/>
          <w:szCs w:val="16"/>
          <w:lang w:val="en-US"/>
        </w:rPr>
      </w:pPr>
      <w:r w:rsidRPr="00FD1521">
        <w:rPr>
          <w:rFonts w:ascii="Arial" w:hAnsi="Arial" w:cs="Arial"/>
          <w:sz w:val="16"/>
          <w:szCs w:val="16"/>
          <w:lang w:val="en-US"/>
        </w:rPr>
        <w:t>Aquatic Chronic 1,</w:t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Pr="00FD1521">
        <w:rPr>
          <w:rFonts w:ascii="Arial" w:hAnsi="Arial" w:cs="Arial"/>
          <w:sz w:val="16"/>
          <w:szCs w:val="16"/>
          <w:lang w:val="en-US"/>
        </w:rPr>
        <w:tab/>
      </w:r>
      <w:r w:rsidR="00EE6DE6" w:rsidRPr="00FD1521">
        <w:rPr>
          <w:rFonts w:ascii="Arial" w:hAnsi="Arial" w:cs="Arial"/>
          <w:sz w:val="16"/>
          <w:szCs w:val="16"/>
          <w:lang w:val="en-US"/>
        </w:rPr>
        <w:t>X</w:t>
      </w:r>
    </w:p>
    <w:p w14:paraId="0B04432A" w14:textId="77777777" w:rsidR="00EE6DE6" w:rsidRPr="00FD1521" w:rsidRDefault="00EE6DE6" w:rsidP="007627DF">
      <w:pPr>
        <w:ind w:left="2832" w:firstLine="708"/>
        <w:jc w:val="both"/>
        <w:rPr>
          <w:rFonts w:ascii="Arial" w:hAnsi="Arial" w:cs="Arial"/>
          <w:sz w:val="16"/>
          <w:szCs w:val="16"/>
          <w:lang w:val="en-US"/>
        </w:rPr>
      </w:pPr>
      <w:r w:rsidRPr="00FD1521">
        <w:rPr>
          <w:rFonts w:ascii="Arial" w:hAnsi="Arial" w:cs="Arial"/>
          <w:sz w:val="16"/>
          <w:szCs w:val="16"/>
          <w:lang w:val="en-US"/>
        </w:rPr>
        <w:t>H410</w:t>
      </w:r>
    </w:p>
    <w:p w14:paraId="3D91640C" w14:textId="77777777" w:rsidR="00EE6DE6" w:rsidRPr="00FD1521" w:rsidRDefault="00EE6DE6" w:rsidP="007627DF">
      <w:pPr>
        <w:ind w:left="2832" w:firstLine="708"/>
        <w:jc w:val="both"/>
        <w:rPr>
          <w:rFonts w:ascii="Arial" w:hAnsi="Arial" w:cs="Arial"/>
          <w:sz w:val="16"/>
          <w:szCs w:val="16"/>
          <w:lang w:val="en-US"/>
        </w:rPr>
      </w:pPr>
      <w:proofErr w:type="spellStart"/>
      <w:r w:rsidRPr="00FD1521">
        <w:rPr>
          <w:rFonts w:ascii="Arial" w:hAnsi="Arial" w:cs="Arial"/>
          <w:sz w:val="16"/>
          <w:szCs w:val="16"/>
          <w:lang w:val="en-US"/>
        </w:rPr>
        <w:t>Tossicità</w:t>
      </w:r>
      <w:proofErr w:type="spellEnd"/>
      <w:r w:rsidRPr="00FD1521">
        <w:rPr>
          <w:rFonts w:ascii="Arial" w:hAnsi="Arial" w:cs="Arial"/>
          <w:sz w:val="16"/>
          <w:szCs w:val="16"/>
          <w:lang w:val="en-US"/>
        </w:rPr>
        <w:t xml:space="preserve"> acuta</w:t>
      </w:r>
    </w:p>
    <w:p w14:paraId="0DB7E645" w14:textId="77777777" w:rsidR="00EE6DE6" w:rsidRPr="00EE6DE6" w:rsidRDefault="00EE6DE6" w:rsidP="007627DF">
      <w:pPr>
        <w:ind w:left="2832" w:firstLine="708"/>
        <w:jc w:val="both"/>
        <w:rPr>
          <w:rFonts w:ascii="Arial" w:hAnsi="Arial" w:cs="Arial"/>
          <w:sz w:val="16"/>
          <w:szCs w:val="16"/>
        </w:rPr>
      </w:pPr>
      <w:r w:rsidRPr="00EE6DE6">
        <w:rPr>
          <w:rFonts w:ascii="Arial" w:hAnsi="Arial" w:cs="Arial"/>
          <w:sz w:val="16"/>
          <w:szCs w:val="16"/>
        </w:rPr>
        <w:t>Fattore M = 1</w:t>
      </w:r>
    </w:p>
    <w:p w14:paraId="6309AA99" w14:textId="77777777" w:rsidR="00EE6DE6" w:rsidRPr="00EE6DE6" w:rsidRDefault="00EE6DE6" w:rsidP="007627DF">
      <w:pPr>
        <w:ind w:left="2832" w:firstLine="708"/>
        <w:jc w:val="both"/>
        <w:rPr>
          <w:rFonts w:ascii="Arial" w:hAnsi="Arial" w:cs="Arial"/>
          <w:sz w:val="16"/>
          <w:szCs w:val="16"/>
        </w:rPr>
      </w:pPr>
      <w:r w:rsidRPr="00EE6DE6">
        <w:rPr>
          <w:rFonts w:ascii="Arial" w:hAnsi="Arial" w:cs="Arial"/>
          <w:sz w:val="16"/>
          <w:szCs w:val="16"/>
        </w:rPr>
        <w:t>Tossicità cronica</w:t>
      </w:r>
    </w:p>
    <w:p w14:paraId="04E29F01" w14:textId="77777777" w:rsidR="00EE6DE6" w:rsidRPr="00EE6DE6" w:rsidRDefault="00EE6DE6" w:rsidP="007627DF">
      <w:pPr>
        <w:ind w:left="2832" w:firstLine="708"/>
        <w:jc w:val="both"/>
        <w:rPr>
          <w:rFonts w:ascii="Arial" w:hAnsi="Arial" w:cs="Arial"/>
          <w:sz w:val="16"/>
          <w:szCs w:val="16"/>
        </w:rPr>
      </w:pPr>
      <w:r w:rsidRPr="00EE6DE6">
        <w:rPr>
          <w:rFonts w:ascii="Arial" w:hAnsi="Arial" w:cs="Arial"/>
          <w:sz w:val="16"/>
          <w:szCs w:val="16"/>
        </w:rPr>
        <w:t>Fattore M = 1</w:t>
      </w:r>
    </w:p>
    <w:p w14:paraId="181F3134" w14:textId="77777777" w:rsidR="009D4409" w:rsidRDefault="009D4409" w:rsidP="00EE6DE6">
      <w:pPr>
        <w:jc w:val="both"/>
        <w:rPr>
          <w:rFonts w:ascii="Arial" w:hAnsi="Arial" w:cs="Arial"/>
          <w:sz w:val="21"/>
          <w:szCs w:val="21"/>
        </w:rPr>
      </w:pPr>
    </w:p>
    <w:p w14:paraId="04FAA0AA" w14:textId="0E66C84F" w:rsidR="00EE6DE6" w:rsidRPr="00EE6DE6" w:rsidRDefault="00EE6DE6" w:rsidP="009D4409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4. Misure di primo soccorso</w:t>
      </w:r>
    </w:p>
    <w:p w14:paraId="24B0FB79" w14:textId="77777777" w:rsidR="007627DF" w:rsidRDefault="007627DF" w:rsidP="00EE6DE6">
      <w:pPr>
        <w:jc w:val="both"/>
        <w:rPr>
          <w:rFonts w:ascii="Arial" w:hAnsi="Arial" w:cs="Arial"/>
          <w:sz w:val="21"/>
          <w:szCs w:val="21"/>
        </w:rPr>
      </w:pPr>
    </w:p>
    <w:p w14:paraId="22114026" w14:textId="037B1A6A" w:rsidR="00EE6DE6" w:rsidRPr="00EE6DE6" w:rsidRDefault="00EE6DE6" w:rsidP="007627DF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4.1. Descrizione delle misure di primo soccorso</w:t>
      </w:r>
    </w:p>
    <w:p w14:paraId="0AD6BB0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Inalazione:</w:t>
      </w:r>
    </w:p>
    <w:p w14:paraId="6AD1275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Aerare l'ambiente. Rimuovere subito il paziente dall'ambiente contaminato e tenerlo a riposo in ambiente ben areato.</w:t>
      </w:r>
    </w:p>
    <w:p w14:paraId="74DE6EB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 caso di malessere consultare un medico.</w:t>
      </w:r>
    </w:p>
    <w:p w14:paraId="40D722CA" w14:textId="77777777" w:rsidR="001E41BD" w:rsidRDefault="001E41BD" w:rsidP="00EE6DE6">
      <w:pPr>
        <w:jc w:val="both"/>
        <w:rPr>
          <w:rFonts w:ascii="Arial" w:hAnsi="Arial" w:cs="Arial"/>
          <w:sz w:val="21"/>
          <w:szCs w:val="21"/>
        </w:rPr>
      </w:pPr>
    </w:p>
    <w:p w14:paraId="144990E3" w14:textId="42F4B52C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Contatto diretto con la pelle (del prodotto puro):</w:t>
      </w:r>
    </w:p>
    <w:p w14:paraId="65480F6E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Togliere di dosso immediatamente gli indumenti contaminati.</w:t>
      </w:r>
    </w:p>
    <w:p w14:paraId="1884ED4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 caso di contatto con la pelle lavarsi immediatamente ed abbondantemente con acqua corrente.</w:t>
      </w:r>
    </w:p>
    <w:p w14:paraId="3E90132A" w14:textId="185E7601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Consultare immediatamente un medico.</w:t>
      </w:r>
    </w:p>
    <w:p w14:paraId="26E3A925" w14:textId="77777777" w:rsidR="001E41BD" w:rsidRDefault="001E41BD" w:rsidP="00EE6DE6">
      <w:pPr>
        <w:jc w:val="both"/>
        <w:rPr>
          <w:rFonts w:ascii="Arial" w:hAnsi="Arial" w:cs="Arial"/>
          <w:sz w:val="21"/>
          <w:szCs w:val="21"/>
        </w:rPr>
      </w:pPr>
    </w:p>
    <w:p w14:paraId="383BFF96" w14:textId="40340654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Contatto diretto con gli occhi (del prodotto puro):</w:t>
      </w:r>
    </w:p>
    <w:p w14:paraId="65A06DC3" w14:textId="5EF5A194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Lavare immediatamente ed abbondantemente con acqua corrente, a palpebre aperte, per almeno </w:t>
      </w:r>
      <w:proofErr w:type="gramStart"/>
      <w:r w:rsidRPr="00EE6DE6">
        <w:rPr>
          <w:rFonts w:ascii="Arial" w:hAnsi="Arial" w:cs="Arial"/>
          <w:sz w:val="21"/>
          <w:szCs w:val="21"/>
        </w:rPr>
        <w:t>10</w:t>
      </w:r>
      <w:proofErr w:type="gramEnd"/>
      <w:r w:rsidRPr="00EE6DE6">
        <w:rPr>
          <w:rFonts w:ascii="Arial" w:hAnsi="Arial" w:cs="Arial"/>
          <w:sz w:val="21"/>
          <w:szCs w:val="21"/>
        </w:rPr>
        <w:t xml:space="preserve"> minuti; quindi</w:t>
      </w:r>
      <w:r w:rsidR="001E41BD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proteggere gli occhi con garza sterile asciutta. Ricorrere immediatamente a visita medica.</w:t>
      </w:r>
    </w:p>
    <w:p w14:paraId="569FAE60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Non usare collirio o pomate di alcun genere prima della visita o del consiglio dell'oculista.</w:t>
      </w:r>
    </w:p>
    <w:p w14:paraId="30385921" w14:textId="77777777" w:rsidR="001E41BD" w:rsidRDefault="001E41BD" w:rsidP="00EE6DE6">
      <w:pPr>
        <w:jc w:val="both"/>
        <w:rPr>
          <w:rFonts w:ascii="Arial" w:hAnsi="Arial" w:cs="Arial"/>
          <w:sz w:val="21"/>
          <w:szCs w:val="21"/>
        </w:rPr>
      </w:pPr>
    </w:p>
    <w:p w14:paraId="46F17F3A" w14:textId="10448894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Ingestione:</w:t>
      </w:r>
    </w:p>
    <w:p w14:paraId="39AAB28E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Somministrare acqua con albume; non somministrare bicarbonato.</w:t>
      </w:r>
    </w:p>
    <w:p w14:paraId="6490CD4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Non provocare assolutamente il vomito od emesi. Ricorrere immediatamente a visita medica.</w:t>
      </w:r>
    </w:p>
    <w:p w14:paraId="6DAA855F" w14:textId="77777777" w:rsidR="001E41BD" w:rsidRDefault="001E41BD" w:rsidP="00EE6DE6">
      <w:pPr>
        <w:jc w:val="both"/>
        <w:rPr>
          <w:rFonts w:ascii="Arial" w:hAnsi="Arial" w:cs="Arial"/>
          <w:sz w:val="21"/>
          <w:szCs w:val="21"/>
        </w:rPr>
      </w:pPr>
    </w:p>
    <w:p w14:paraId="2220C30A" w14:textId="7CC005C6" w:rsidR="00EE6DE6" w:rsidRPr="00EE6DE6" w:rsidRDefault="00EE6DE6" w:rsidP="001E41BD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4.2. Principali sintomi ed effetti, sia acuti che ritardati</w:t>
      </w:r>
    </w:p>
    <w:p w14:paraId="5DE715B9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 dato disponibile.</w:t>
      </w:r>
    </w:p>
    <w:p w14:paraId="33C08BFC" w14:textId="77777777" w:rsidR="001E41BD" w:rsidRDefault="001E41BD" w:rsidP="00EE6DE6">
      <w:pPr>
        <w:jc w:val="both"/>
        <w:rPr>
          <w:rFonts w:ascii="Arial" w:hAnsi="Arial" w:cs="Arial"/>
          <w:sz w:val="21"/>
          <w:szCs w:val="21"/>
        </w:rPr>
      </w:pPr>
    </w:p>
    <w:p w14:paraId="7E3845E8" w14:textId="6B64937C" w:rsidR="00EE6DE6" w:rsidRPr="00EE6DE6" w:rsidRDefault="00EE6DE6" w:rsidP="001E41BD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4.3. Indicazione della eventuale necessità di consultare immediatamente un medico e di trattamenti</w:t>
      </w:r>
      <w:r w:rsidR="001E41BD" w:rsidRPr="001E41BD">
        <w:rPr>
          <w:rFonts w:ascii="Arial" w:hAnsi="Arial" w:cs="Arial"/>
          <w:b/>
          <w:bCs/>
          <w:sz w:val="21"/>
          <w:szCs w:val="21"/>
        </w:rPr>
        <w:t xml:space="preserve"> </w:t>
      </w:r>
      <w:r w:rsidRPr="00EE6DE6">
        <w:rPr>
          <w:rFonts w:ascii="Arial" w:hAnsi="Arial" w:cs="Arial"/>
          <w:b/>
          <w:bCs/>
          <w:sz w:val="21"/>
          <w:szCs w:val="21"/>
        </w:rPr>
        <w:t>speciali</w:t>
      </w:r>
    </w:p>
    <w:p w14:paraId="4FDEDD9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 caso di consultazione di un medico, tenere a disposizione il contenitore o l'etichetta del prodotto.</w:t>
      </w:r>
    </w:p>
    <w:p w14:paraId="48A2434C" w14:textId="6ACDBC66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lastRenderedPageBreak/>
        <w:t>Contattare immediatamente un CENTRO ANTIVELENI o un medico tenendo a disposizione l'etichetta e/o la scheda di</w:t>
      </w:r>
      <w:r w:rsidR="001E41BD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sicurezza del prodotto.</w:t>
      </w:r>
    </w:p>
    <w:p w14:paraId="25F5EB49" w14:textId="77777777" w:rsidR="001E41BD" w:rsidRDefault="001E41BD" w:rsidP="00EE6DE6">
      <w:pPr>
        <w:jc w:val="both"/>
        <w:rPr>
          <w:rFonts w:ascii="Arial" w:hAnsi="Arial" w:cs="Arial"/>
          <w:sz w:val="21"/>
          <w:szCs w:val="21"/>
        </w:rPr>
      </w:pPr>
    </w:p>
    <w:p w14:paraId="13FC86D1" w14:textId="71C176C2" w:rsidR="00EE6DE6" w:rsidRPr="00EE6DE6" w:rsidRDefault="00EE6DE6" w:rsidP="001E41BD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5. Misure di lotta antincendio</w:t>
      </w:r>
    </w:p>
    <w:p w14:paraId="2AA6133C" w14:textId="77777777" w:rsidR="001E41BD" w:rsidRPr="001E41BD" w:rsidRDefault="001E41BD" w:rsidP="00EE6DE6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59CCA8FC" w14:textId="66501E44" w:rsidR="00EE6DE6" w:rsidRPr="00EE6DE6" w:rsidRDefault="00EE6DE6" w:rsidP="001E41BD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5.1. Mezzi di estinzione</w:t>
      </w:r>
    </w:p>
    <w:p w14:paraId="1B7BBA1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Mezzi di estinzione consigliati:</w:t>
      </w:r>
    </w:p>
    <w:p w14:paraId="749DF4F1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Acqua nebulizzata, CO</w:t>
      </w:r>
      <w:r w:rsidRPr="00EE6DE6">
        <w:rPr>
          <w:rFonts w:ascii="Arial" w:hAnsi="Arial" w:cs="Arial"/>
          <w:sz w:val="21"/>
          <w:szCs w:val="21"/>
          <w:vertAlign w:val="subscript"/>
        </w:rPr>
        <w:t>2</w:t>
      </w:r>
      <w:r w:rsidRPr="00EE6DE6">
        <w:rPr>
          <w:rFonts w:ascii="Arial" w:hAnsi="Arial" w:cs="Arial"/>
          <w:sz w:val="21"/>
          <w:szCs w:val="21"/>
        </w:rPr>
        <w:t>, schiuma, polveri chimiche a seconda dei materiali coinvolti nell'incendio.</w:t>
      </w:r>
    </w:p>
    <w:p w14:paraId="6ACAA86D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Mezzi di estinzione da evitare:</w:t>
      </w:r>
    </w:p>
    <w:p w14:paraId="7BAC4692" w14:textId="6E7D6739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Getti d'acqua. Usare getti </w:t>
      </w:r>
      <w:r w:rsidR="001E41BD" w:rsidRPr="00EE6DE6">
        <w:rPr>
          <w:rFonts w:ascii="Arial" w:hAnsi="Arial" w:cs="Arial"/>
          <w:sz w:val="21"/>
          <w:szCs w:val="21"/>
        </w:rPr>
        <w:t>d’acqua</w:t>
      </w:r>
      <w:r w:rsidRPr="00EE6DE6">
        <w:rPr>
          <w:rFonts w:ascii="Arial" w:hAnsi="Arial" w:cs="Arial"/>
          <w:sz w:val="21"/>
          <w:szCs w:val="21"/>
        </w:rPr>
        <w:t xml:space="preserve"> unicamente per raffreddare le superfici dei contenitori esposte al fuoco.</w:t>
      </w:r>
    </w:p>
    <w:p w14:paraId="601458F0" w14:textId="77777777" w:rsidR="001E41BD" w:rsidRDefault="001E41BD" w:rsidP="00EE6DE6">
      <w:pPr>
        <w:jc w:val="both"/>
        <w:rPr>
          <w:rFonts w:ascii="Arial" w:hAnsi="Arial" w:cs="Arial"/>
          <w:sz w:val="21"/>
          <w:szCs w:val="21"/>
        </w:rPr>
      </w:pPr>
    </w:p>
    <w:p w14:paraId="1B1C3B50" w14:textId="4A66AD54" w:rsidR="00EE6DE6" w:rsidRPr="00EE6DE6" w:rsidRDefault="00EE6DE6" w:rsidP="001E41BD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5.2. Pericoli speciali derivanti dalla sostanza o dalla miscela</w:t>
      </w:r>
    </w:p>
    <w:p w14:paraId="251C31A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 dato disponibile.</w:t>
      </w:r>
    </w:p>
    <w:p w14:paraId="7DF6CBBD" w14:textId="77777777" w:rsidR="001E41BD" w:rsidRDefault="001E41BD" w:rsidP="00EE6DE6">
      <w:pPr>
        <w:jc w:val="both"/>
        <w:rPr>
          <w:rFonts w:ascii="Arial" w:hAnsi="Arial" w:cs="Arial"/>
          <w:sz w:val="21"/>
          <w:szCs w:val="21"/>
        </w:rPr>
      </w:pPr>
    </w:p>
    <w:p w14:paraId="45AA6382" w14:textId="77E3EC8D" w:rsidR="00EE6DE6" w:rsidRPr="00EE6DE6" w:rsidRDefault="00EE6DE6" w:rsidP="001E41BD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5.3. Raccomandazioni per gli addetti all'estinzione degli incendi</w:t>
      </w:r>
    </w:p>
    <w:p w14:paraId="34B84BC4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Usare protezioni per le vie respiratorie.</w:t>
      </w:r>
    </w:p>
    <w:p w14:paraId="1D3F7A5E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Casco di sicurezza ed indumenti protettivi completi.</w:t>
      </w:r>
    </w:p>
    <w:p w14:paraId="27462BA9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L'acqua nebulizzata può essere usata per proteggere le persone impegnate nell'estinzione</w:t>
      </w:r>
    </w:p>
    <w:p w14:paraId="5981E219" w14:textId="37EBD5AC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Si consiglia inoltre di utilizzare autorespiratori, soprattutto, se si opera in luoghi chiusi e poco ventilati ed in ogni caso</w:t>
      </w:r>
      <w:r w:rsidR="001E41BD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se si impiegano estinguenti alogenati (fluobrene, solkane 123, naf etc.).</w:t>
      </w:r>
    </w:p>
    <w:p w14:paraId="66CBD11D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Raffreddare i contenitori con getti d’acqua</w:t>
      </w:r>
    </w:p>
    <w:p w14:paraId="22BCE54B" w14:textId="77777777" w:rsidR="001E41BD" w:rsidRDefault="001E41BD" w:rsidP="00EE6DE6">
      <w:pPr>
        <w:jc w:val="both"/>
        <w:rPr>
          <w:rFonts w:ascii="Arial" w:hAnsi="Arial" w:cs="Arial"/>
          <w:sz w:val="21"/>
          <w:szCs w:val="21"/>
        </w:rPr>
      </w:pPr>
    </w:p>
    <w:p w14:paraId="3422454A" w14:textId="6D70FD93" w:rsidR="00EE6DE6" w:rsidRPr="00EE6DE6" w:rsidRDefault="00EE6DE6" w:rsidP="001E41BD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6. Misure in caso di rilascio accidentale</w:t>
      </w:r>
    </w:p>
    <w:p w14:paraId="01641187" w14:textId="77777777" w:rsidR="001E41BD" w:rsidRDefault="001E41BD" w:rsidP="001E41BD">
      <w:pPr>
        <w:ind w:firstLine="708"/>
        <w:jc w:val="both"/>
        <w:rPr>
          <w:rFonts w:ascii="Arial" w:hAnsi="Arial" w:cs="Arial"/>
          <w:sz w:val="21"/>
          <w:szCs w:val="21"/>
        </w:rPr>
      </w:pPr>
    </w:p>
    <w:p w14:paraId="7F0E200F" w14:textId="5B0F6F62" w:rsidR="001E41BD" w:rsidRPr="00A46318" w:rsidRDefault="00EE6DE6" w:rsidP="00A46318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6.1. Precauzioni personali, dispositivi di protezione e procedure in caso di emergenza</w:t>
      </w:r>
    </w:p>
    <w:p w14:paraId="1089E6C7" w14:textId="770111A0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6.1.1 Per chi non interviene direttamente:</w:t>
      </w:r>
    </w:p>
    <w:p w14:paraId="15672B7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Allontanarsi dalla zona circostante la fuoriuscita o rilascio. Non fumare.</w:t>
      </w:r>
    </w:p>
    <w:p w14:paraId="31FA955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Indossare maschera, guanti ed indumenti protettivi.</w:t>
      </w:r>
    </w:p>
    <w:p w14:paraId="3FB2FE97" w14:textId="77777777" w:rsidR="001E41BD" w:rsidRDefault="001E41BD" w:rsidP="00EE6DE6">
      <w:pPr>
        <w:jc w:val="both"/>
        <w:rPr>
          <w:rFonts w:ascii="Arial" w:hAnsi="Arial" w:cs="Arial"/>
          <w:sz w:val="21"/>
          <w:szCs w:val="21"/>
        </w:rPr>
      </w:pPr>
    </w:p>
    <w:p w14:paraId="754138FF" w14:textId="5BF0CB45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6.1.2 Per chi interviene direttamente:</w:t>
      </w:r>
    </w:p>
    <w:p w14:paraId="6234868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Indossare maschera, guanti ed indumenti protettivi.</w:t>
      </w:r>
    </w:p>
    <w:p w14:paraId="14198E2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Eliminare tutte le fiamme libere e le possibili fonti di ignizione. Non fumare.</w:t>
      </w:r>
    </w:p>
    <w:p w14:paraId="336E84D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Predisporre un'adeguata ventilazione.</w:t>
      </w:r>
    </w:p>
    <w:p w14:paraId="31EA374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Evacuare l'area di pericolo ed, eventualmente, consultare un esperto.</w:t>
      </w:r>
    </w:p>
    <w:p w14:paraId="54B3F463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01580B45" w14:textId="5D385223" w:rsidR="00EE6DE6" w:rsidRPr="00EE6DE6" w:rsidRDefault="00EE6DE6" w:rsidP="00A46318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6.2. Precauzioni ambientali</w:t>
      </w:r>
    </w:p>
    <w:p w14:paraId="29B5136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Contenere le perdite con terra o sabbia.</w:t>
      </w:r>
    </w:p>
    <w:p w14:paraId="6F084F14" w14:textId="78BCB65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Se il prodotto è defluito in un corso d'acqua, in rete fognaria o ha contaminato il suolo o la vegetazione, avvisare le</w:t>
      </w:r>
      <w:r w:rsidR="00A46318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autorità competenti.</w:t>
      </w:r>
    </w:p>
    <w:p w14:paraId="2CCE9A3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Smaltire il residuo nel rispetto delle normative vigenti.</w:t>
      </w:r>
    </w:p>
    <w:p w14:paraId="399FA099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0CFF9125" w14:textId="7AAC28A1" w:rsidR="00EE6DE6" w:rsidRPr="00EE6DE6" w:rsidRDefault="00EE6DE6" w:rsidP="00A46318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6.3. Metodi e materiali per il contenimento e per la bonifica</w:t>
      </w:r>
    </w:p>
    <w:p w14:paraId="436FE566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6.3.1 Per il contenimento</w:t>
      </w:r>
    </w:p>
    <w:p w14:paraId="36C0534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Raccogliere velocemente il prodotto indossando maschera ed indumento protettivo.</w:t>
      </w:r>
    </w:p>
    <w:p w14:paraId="0B484AE7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Raccogliere il prodotto per il riutilizzo, se possibile, o per l'eliminazione. Eventualmente assorbirlo con materiale inerte.</w:t>
      </w:r>
    </w:p>
    <w:p w14:paraId="6F6E2D8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Impedire che penetri nella rete fognaria.</w:t>
      </w:r>
    </w:p>
    <w:p w14:paraId="3F17E087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70D64573" w14:textId="3BE0EE04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6.3.2 Per la pulizia</w:t>
      </w:r>
    </w:p>
    <w:p w14:paraId="673334B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Successivamente alla raccolta, lavare con acqua la zona ed i materiali interessati.</w:t>
      </w:r>
    </w:p>
    <w:p w14:paraId="269DB28E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3279B4D5" w14:textId="120D630D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6.3.3 Altre informazioni:</w:t>
      </w:r>
    </w:p>
    <w:p w14:paraId="021B283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Nessuna in particolare.</w:t>
      </w:r>
    </w:p>
    <w:p w14:paraId="111483C2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66E3BCB2" w14:textId="0AD7BA58" w:rsidR="00EE6DE6" w:rsidRPr="00EE6DE6" w:rsidRDefault="00EE6DE6" w:rsidP="00A46318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6.4. Riferimento ad altre sezioni</w:t>
      </w:r>
    </w:p>
    <w:p w14:paraId="49CAE144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Fare riferimento ai punti 8 e 13 per ulteriori informazioni</w:t>
      </w:r>
    </w:p>
    <w:p w14:paraId="0730CE11" w14:textId="77777777" w:rsidR="00EE6DE6" w:rsidRPr="00EE6DE6" w:rsidRDefault="00EE6DE6" w:rsidP="00A46318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7. Manipolazione e immagazzinamento</w:t>
      </w:r>
    </w:p>
    <w:p w14:paraId="423A6D8E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765E05EA" w14:textId="7A30EE7F" w:rsidR="00EE6DE6" w:rsidRPr="00EE6DE6" w:rsidRDefault="00EE6DE6" w:rsidP="00A46318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7.1. Precauzioni per la manipolazione sicura</w:t>
      </w:r>
    </w:p>
    <w:p w14:paraId="1015D480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lastRenderedPageBreak/>
        <w:t>Evitare il contatto e l'inalazione dei vapori.</w:t>
      </w:r>
    </w:p>
    <w:p w14:paraId="3085FAF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Indossare guanti/indumenti protettivi/Proteggere gli occhi/il viso.</w:t>
      </w:r>
    </w:p>
    <w:p w14:paraId="1EF95549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Nei locali abitati non utilizzare su grandi superfici.</w:t>
      </w:r>
    </w:p>
    <w:p w14:paraId="5E49818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Durante il lavoro non mangiare né bere.</w:t>
      </w:r>
    </w:p>
    <w:p w14:paraId="44FBC24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Vedere anche il successivo paragrafo 8.</w:t>
      </w:r>
    </w:p>
    <w:p w14:paraId="7D57328B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0958351F" w14:textId="5689BE52" w:rsidR="00EE6DE6" w:rsidRPr="00EE6DE6" w:rsidRDefault="00EE6DE6" w:rsidP="00A46318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7.2. Condizioni per lo stoccaggio sicuro, comprese eventuali incompatibilità</w:t>
      </w:r>
    </w:p>
    <w:p w14:paraId="17FAA34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Mantenere nel contenitore originale ben chiuso. Non stoccare in contenitori aperti o non etichettati.</w:t>
      </w:r>
    </w:p>
    <w:p w14:paraId="0555C8E9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Tenere i contenitori in posizione verticale e sicura evitando la possibilità di cadute od urti.</w:t>
      </w:r>
    </w:p>
    <w:p w14:paraId="4709536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Non travasare il prodotto in altri contenitori. Utilizzare sempre il contenitore originale.</w:t>
      </w:r>
    </w:p>
    <w:p w14:paraId="4BD0AE0B" w14:textId="0FDA525A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Stoccare in luogo fresco, lontano da qualsiasi fonte di calore e </w:t>
      </w:r>
      <w:r w:rsidR="00A46318" w:rsidRPr="00EE6DE6">
        <w:rPr>
          <w:rFonts w:ascii="Arial" w:hAnsi="Arial" w:cs="Arial"/>
          <w:sz w:val="21"/>
          <w:szCs w:val="21"/>
        </w:rPr>
        <w:t>dall’esposizione</w:t>
      </w:r>
      <w:r w:rsidRPr="00EE6DE6">
        <w:rPr>
          <w:rFonts w:ascii="Arial" w:hAnsi="Arial" w:cs="Arial"/>
          <w:sz w:val="21"/>
          <w:szCs w:val="21"/>
        </w:rPr>
        <w:t xml:space="preserve"> diretta dei raggi solari.</w:t>
      </w:r>
    </w:p>
    <w:p w14:paraId="25E798F1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6027EC9C" w14:textId="4595FBBF" w:rsidR="00EE6DE6" w:rsidRPr="00EE6DE6" w:rsidRDefault="00EE6DE6" w:rsidP="00A46318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7.3 Usi finali particolari</w:t>
      </w:r>
    </w:p>
    <w:p w14:paraId="76AD0E56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Usi industriali:</w:t>
      </w:r>
    </w:p>
    <w:p w14:paraId="680BE82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Manipolare con estrema cautela.</w:t>
      </w:r>
    </w:p>
    <w:p w14:paraId="2BD559F6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Stoccare in luogo ben areato ed al riparo da fonti di calore.</w:t>
      </w:r>
    </w:p>
    <w:p w14:paraId="651412B7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32E904A4" w14:textId="40E32520" w:rsidR="00EE6DE6" w:rsidRPr="00EE6DE6" w:rsidRDefault="00EE6DE6" w:rsidP="00A46318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8. Controlli dell'esposizione/della protezione individuale</w:t>
      </w:r>
    </w:p>
    <w:p w14:paraId="13385CC7" w14:textId="77777777" w:rsidR="00A46318" w:rsidRPr="00A46318" w:rsidRDefault="00A46318" w:rsidP="00EE6DE6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3063CBFD" w14:textId="4E1EEB5E" w:rsidR="00EE6DE6" w:rsidRPr="00EE6DE6" w:rsidRDefault="00EE6DE6" w:rsidP="00A46318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8.1. Parametri di controllo</w:t>
      </w:r>
    </w:p>
    <w:p w14:paraId="21BA7667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7F957C87" w14:textId="744BF9C8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Sostanza: Acido fosforico</w:t>
      </w:r>
    </w:p>
    <w:p w14:paraId="24D73C2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DNEL</w:t>
      </w:r>
    </w:p>
    <w:p w14:paraId="702BA0C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Effetti sistemici Lungo termine Lavoratori Inalazione = 10,7 (mg/m3)</w:t>
      </w:r>
    </w:p>
    <w:p w14:paraId="54C3A864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Effetti sistemici Lungo termine Consumatori Inalazione = 4,57 (mg/m3)</w:t>
      </w:r>
    </w:p>
    <w:p w14:paraId="711FE3D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Effetti sistemici Lungo termine Consumatori Orale = 0,1 (mg/kg </w:t>
      </w:r>
      <w:proofErr w:type="spellStart"/>
      <w:r w:rsidRPr="00EE6DE6">
        <w:rPr>
          <w:rFonts w:ascii="Arial" w:hAnsi="Arial" w:cs="Arial"/>
          <w:sz w:val="21"/>
          <w:szCs w:val="21"/>
        </w:rPr>
        <w:t>bw</w:t>
      </w:r>
      <w:proofErr w:type="spellEnd"/>
      <w:r w:rsidRPr="00EE6DE6">
        <w:rPr>
          <w:rFonts w:ascii="Arial" w:hAnsi="Arial" w:cs="Arial"/>
          <w:sz w:val="21"/>
          <w:szCs w:val="21"/>
        </w:rPr>
        <w:t>/day)</w:t>
      </w:r>
    </w:p>
    <w:p w14:paraId="6F755F76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Effetti locali Lungo termine Lavoratori Inalazione = 1 (mg/m3)</w:t>
      </w:r>
    </w:p>
    <w:p w14:paraId="04DC2B7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Effetti locali Lungo termine Consumatori Inalazione = 0,36 (mg/m3)</w:t>
      </w:r>
    </w:p>
    <w:p w14:paraId="0D7CB9A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Effetti locali Breve termine Lavoratori Inalazione = 2 (mg/m3)</w:t>
      </w:r>
    </w:p>
    <w:p w14:paraId="52D24203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04EBA081" w14:textId="095D13EE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Sostanza: Acido cloridrico</w:t>
      </w:r>
    </w:p>
    <w:p w14:paraId="5E791DF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DNEL</w:t>
      </w:r>
    </w:p>
    <w:p w14:paraId="6780B51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Effetti sistemici Lungo termine Lavoratori Inalazione = 8 (mg/m3)</w:t>
      </w:r>
    </w:p>
    <w:p w14:paraId="4FB15F4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Effetti sistemici Breve termine Lavoratori Inalazione = 15 (mg/m3)</w:t>
      </w:r>
    </w:p>
    <w:p w14:paraId="6C27BB93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62A0C151" w14:textId="673B61E7" w:rsidR="00EE6DE6" w:rsidRPr="00EE6DE6" w:rsidRDefault="00EE6DE6" w:rsidP="00A46318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8.2. Controlli dell'esposizione</w:t>
      </w:r>
    </w:p>
    <w:p w14:paraId="6B3A5751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4C2525CE" w14:textId="4B53DC61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Controlli tecnici idonei:</w:t>
      </w:r>
    </w:p>
    <w:p w14:paraId="4828207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Usi industriali:</w:t>
      </w:r>
    </w:p>
    <w:p w14:paraId="4672136D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 controllo specifico previsto</w:t>
      </w:r>
    </w:p>
    <w:p w14:paraId="592BE78C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21601E28" w14:textId="3834B5B6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Misure di protezione individuale:</w:t>
      </w:r>
    </w:p>
    <w:p w14:paraId="465C749E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7F71AB09" w14:textId="045EDD4D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a) Protezioni per gli occhi / il volto</w:t>
      </w:r>
    </w:p>
    <w:p w14:paraId="46BB758D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Indossare maschera</w:t>
      </w:r>
    </w:p>
    <w:p w14:paraId="6D139230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209970AD" w14:textId="63F29A3A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b) Protezione della pelle</w:t>
      </w:r>
    </w:p>
    <w:p w14:paraId="39845725" w14:textId="77777777" w:rsidR="00EE6DE6" w:rsidRPr="00EE6DE6" w:rsidRDefault="00EE6DE6" w:rsidP="00A46318">
      <w:pPr>
        <w:ind w:firstLine="708"/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i) Protezione delle mani</w:t>
      </w:r>
    </w:p>
    <w:p w14:paraId="6DF98917" w14:textId="22DC2397" w:rsidR="00EE6DE6" w:rsidRPr="00EE6DE6" w:rsidRDefault="00EE6DE6" w:rsidP="00A46318">
      <w:pPr>
        <w:ind w:firstLine="708"/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Durante la manipolazione del prodotto puro usare guanti protettivi resistenti ai prodotti chimici (EN374-1/EN374-2/EN374-3)</w:t>
      </w:r>
    </w:p>
    <w:p w14:paraId="190D27AD" w14:textId="77777777" w:rsidR="00EE6DE6" w:rsidRPr="00EE6DE6" w:rsidRDefault="00EE6DE6" w:rsidP="00A46318">
      <w:pPr>
        <w:ind w:firstLine="708"/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ii) Altro</w:t>
      </w:r>
    </w:p>
    <w:p w14:paraId="28B7D61D" w14:textId="77777777" w:rsidR="00EE6DE6" w:rsidRPr="00EE6DE6" w:rsidRDefault="00EE6DE6" w:rsidP="00A46318">
      <w:pPr>
        <w:ind w:firstLine="708"/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Durante la manipolazione del prodotto puro indossare indumenti a protezione completa della pelle.</w:t>
      </w:r>
    </w:p>
    <w:p w14:paraId="39DE6D7B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2F9DEE34" w14:textId="724E1DE9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c) Protezione respiratoria</w:t>
      </w:r>
    </w:p>
    <w:p w14:paraId="58C8084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Utilizzare una protezione respiratoria adeguata (EN 14387:2008)</w:t>
      </w:r>
    </w:p>
    <w:p w14:paraId="0CF3296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d) Pericoli termici</w:t>
      </w:r>
    </w:p>
    <w:p w14:paraId="6788D79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 pericolo da segnalare</w:t>
      </w:r>
    </w:p>
    <w:p w14:paraId="07C3C760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Controlli dell’esposizione ambientale:</w:t>
      </w:r>
    </w:p>
    <w:p w14:paraId="7CC46997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lastRenderedPageBreak/>
        <w:t>Utilizzare secondo le buone pratiche lavorative, evitando di disperdere il prodotto nell'ambiente.</w:t>
      </w:r>
    </w:p>
    <w:p w14:paraId="0F904E4A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37C4ED09" w14:textId="251AC8A6" w:rsidR="00EE6DE6" w:rsidRPr="00EE6DE6" w:rsidRDefault="00EE6DE6" w:rsidP="00A46318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9. Proprietà fisiche e chimiche</w:t>
      </w:r>
    </w:p>
    <w:p w14:paraId="725E4FE5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18C63B07" w14:textId="2E183963" w:rsidR="00EE6DE6" w:rsidRPr="00EE6DE6" w:rsidRDefault="00EE6DE6" w:rsidP="00A46318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9.1. Informazioni sulle proprietà fisiche e chimiche fondamentali</w:t>
      </w:r>
    </w:p>
    <w:p w14:paraId="5F526132" w14:textId="77777777" w:rsidR="00A46318" w:rsidRDefault="00A46318" w:rsidP="00EE6DE6">
      <w:pPr>
        <w:jc w:val="both"/>
        <w:rPr>
          <w:rFonts w:ascii="Arial" w:hAnsi="Arial" w:cs="Arial"/>
          <w:sz w:val="21"/>
          <w:szCs w:val="21"/>
        </w:rPr>
      </w:pPr>
    </w:p>
    <w:p w14:paraId="07D33D55" w14:textId="6251C9A9" w:rsidR="00EE6DE6" w:rsidRPr="00EE6DE6" w:rsidRDefault="00EE6DE6" w:rsidP="00E42343">
      <w:pPr>
        <w:pBdr>
          <w:bottom w:val="single" w:sz="6" w:space="1" w:color="auto"/>
        </w:pBdr>
        <w:shd w:val="clear" w:color="auto" w:fill="CAEDFB" w:themeFill="accent4" w:themeFillTint="33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 xml:space="preserve">Proprietà fisiche e chimiche </w:t>
      </w:r>
      <w:r w:rsidR="00FD2A63" w:rsidRPr="00FD2A63">
        <w:rPr>
          <w:rFonts w:ascii="Arial" w:hAnsi="Arial" w:cs="Arial"/>
          <w:b/>
          <w:bCs/>
          <w:sz w:val="21"/>
          <w:szCs w:val="21"/>
        </w:rPr>
        <w:tab/>
      </w:r>
      <w:r w:rsidRPr="00EE6DE6">
        <w:rPr>
          <w:rFonts w:ascii="Arial" w:hAnsi="Arial" w:cs="Arial"/>
          <w:b/>
          <w:bCs/>
          <w:sz w:val="21"/>
          <w:szCs w:val="21"/>
        </w:rPr>
        <w:t xml:space="preserve">Valore </w:t>
      </w:r>
      <w:r w:rsidR="00FD2A63" w:rsidRPr="00FD2A63">
        <w:rPr>
          <w:rFonts w:ascii="Arial" w:hAnsi="Arial" w:cs="Arial"/>
          <w:b/>
          <w:bCs/>
          <w:sz w:val="21"/>
          <w:szCs w:val="21"/>
        </w:rPr>
        <w:tab/>
      </w:r>
      <w:r w:rsidR="00FD2A63" w:rsidRPr="00FD2A63">
        <w:rPr>
          <w:rFonts w:ascii="Arial" w:hAnsi="Arial" w:cs="Arial"/>
          <w:b/>
          <w:bCs/>
          <w:sz w:val="21"/>
          <w:szCs w:val="21"/>
        </w:rPr>
        <w:tab/>
      </w:r>
      <w:r w:rsidR="00FD2A63" w:rsidRPr="00FD2A63">
        <w:rPr>
          <w:rFonts w:ascii="Arial" w:hAnsi="Arial" w:cs="Arial"/>
          <w:b/>
          <w:bCs/>
          <w:sz w:val="21"/>
          <w:szCs w:val="21"/>
        </w:rPr>
        <w:tab/>
      </w:r>
      <w:r w:rsidR="00FD2A63">
        <w:rPr>
          <w:rFonts w:ascii="Arial" w:hAnsi="Arial" w:cs="Arial"/>
          <w:b/>
          <w:bCs/>
          <w:sz w:val="21"/>
          <w:szCs w:val="21"/>
        </w:rPr>
        <w:tab/>
      </w:r>
      <w:r w:rsidRPr="00EE6DE6">
        <w:rPr>
          <w:rFonts w:ascii="Arial" w:hAnsi="Arial" w:cs="Arial"/>
          <w:b/>
          <w:bCs/>
          <w:sz w:val="21"/>
          <w:szCs w:val="21"/>
        </w:rPr>
        <w:t>Metodo di determinazione</w:t>
      </w:r>
    </w:p>
    <w:p w14:paraId="4DE4ABC9" w14:textId="2CDC286D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Stato fisico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liquido limpido</w:t>
      </w:r>
    </w:p>
    <w:p w14:paraId="589F29EA" w14:textId="1E3686C0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Colore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verde</w:t>
      </w:r>
    </w:p>
    <w:p w14:paraId="6D17E56C" w14:textId="5C8966B8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Odore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caratteristico/fresco floreale</w:t>
      </w:r>
    </w:p>
    <w:p w14:paraId="48C96442" w14:textId="7BCB0C46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Soglia olfattiva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non determinato</w:t>
      </w:r>
    </w:p>
    <w:p w14:paraId="711813E9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Punto di fusione/punto di congelamento &lt; 0 °C</w:t>
      </w:r>
    </w:p>
    <w:p w14:paraId="43C0CCFA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Punto di ebollizione o punto iniziale di</w:t>
      </w:r>
    </w:p>
    <w:p w14:paraId="3132621A" w14:textId="7E5B83F8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ebollizione e intervallo di ebollizione</w:t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&gt; 100 °C</w:t>
      </w:r>
    </w:p>
    <w:p w14:paraId="74EA5370" w14:textId="24D284A3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Infiammabilità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non infiammabile</w:t>
      </w:r>
    </w:p>
    <w:p w14:paraId="5C8FE147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Limite inferiore e superiore di esplosività non infiammabile</w:t>
      </w:r>
    </w:p>
    <w:p w14:paraId="16C248B9" w14:textId="64DAAB13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Punto di infiammabilità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 xml:space="preserve">non infiammabile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ASTM D92</w:t>
      </w:r>
    </w:p>
    <w:p w14:paraId="366C9236" w14:textId="33E1E06E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Temperatura di autoaccensione </w:t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non esplosivo</w:t>
      </w:r>
    </w:p>
    <w:p w14:paraId="7E31F383" w14:textId="7B6B9E58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Temperatura di decomposizione </w:t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non determinato</w:t>
      </w:r>
    </w:p>
    <w:p w14:paraId="5D57D6E2" w14:textId="5630524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pH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&lt;1.0</w:t>
      </w:r>
    </w:p>
    <w:p w14:paraId="0DDB8455" w14:textId="60B265AA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Viscosità cinematica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 xml:space="preserve">750 +/- 250 mPas </w:t>
      </w:r>
      <w:r w:rsidR="00FD2A63" w:rsidRPr="00EE6DE6">
        <w:rPr>
          <w:rFonts w:ascii="Arial" w:hAnsi="Arial" w:cs="Arial"/>
          <w:sz w:val="21"/>
          <w:szCs w:val="21"/>
        </w:rPr>
        <w:t>(20</w:t>
      </w:r>
      <w:r w:rsidRPr="00EE6DE6">
        <w:rPr>
          <w:rFonts w:ascii="Arial" w:hAnsi="Arial" w:cs="Arial"/>
          <w:sz w:val="21"/>
          <w:szCs w:val="21"/>
        </w:rPr>
        <w:t>°C)</w:t>
      </w:r>
    </w:p>
    <w:p w14:paraId="39705765" w14:textId="5641CC06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Solubilità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in acqua</w:t>
      </w:r>
    </w:p>
    <w:p w14:paraId="25D57F1B" w14:textId="5F0EDC6B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Idrosolubilità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completa</w:t>
      </w:r>
    </w:p>
    <w:p w14:paraId="0A79F83E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Coefficiente di ripartizione n-</w:t>
      </w:r>
      <w:proofErr w:type="spellStart"/>
      <w:r w:rsidRPr="00EE6DE6">
        <w:rPr>
          <w:rFonts w:ascii="Arial" w:hAnsi="Arial" w:cs="Arial"/>
          <w:sz w:val="21"/>
          <w:szCs w:val="21"/>
        </w:rPr>
        <w:t>ottanolo</w:t>
      </w:r>
      <w:proofErr w:type="spellEnd"/>
      <w:r w:rsidRPr="00EE6DE6">
        <w:rPr>
          <w:rFonts w:ascii="Arial" w:hAnsi="Arial" w:cs="Arial"/>
          <w:sz w:val="21"/>
          <w:szCs w:val="21"/>
        </w:rPr>
        <w:t>/acqua</w:t>
      </w:r>
    </w:p>
    <w:p w14:paraId="03A54F29" w14:textId="2B19F11F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(valore logaritmico)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non disponibile</w:t>
      </w:r>
    </w:p>
    <w:p w14:paraId="77DA7A6F" w14:textId="5A4B6121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Tensione di vapore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non disponibile</w:t>
      </w:r>
    </w:p>
    <w:p w14:paraId="1397EA6A" w14:textId="040F4AF6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Densità e/o densità relativa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1.100 +/- 0,015 g/cm</w:t>
      </w:r>
      <w:r w:rsidRPr="00EE6DE6">
        <w:rPr>
          <w:rFonts w:ascii="Arial" w:hAnsi="Arial" w:cs="Arial"/>
          <w:sz w:val="21"/>
          <w:szCs w:val="21"/>
          <w:vertAlign w:val="superscript"/>
        </w:rPr>
        <w:t>3</w:t>
      </w:r>
      <w:r w:rsidRPr="00EE6DE6">
        <w:rPr>
          <w:rFonts w:ascii="Arial" w:hAnsi="Arial" w:cs="Arial"/>
          <w:sz w:val="21"/>
          <w:szCs w:val="21"/>
        </w:rPr>
        <w:t xml:space="preserve"> (20°C)</w:t>
      </w:r>
    </w:p>
    <w:p w14:paraId="4608A22C" w14:textId="71925BD8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Densità di vapore relativa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non disponibile</w:t>
      </w:r>
    </w:p>
    <w:p w14:paraId="54425EA1" w14:textId="530A841D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Caratteristiche delle particelle </w:t>
      </w:r>
      <w:r w:rsidR="00FD2A63">
        <w:rPr>
          <w:rFonts w:ascii="Arial" w:hAnsi="Arial" w:cs="Arial"/>
          <w:sz w:val="21"/>
          <w:szCs w:val="21"/>
        </w:rPr>
        <w:tab/>
      </w:r>
      <w:r w:rsidR="00FD2A63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non disponibile</w:t>
      </w:r>
    </w:p>
    <w:p w14:paraId="0E2422E2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11352EDE" w14:textId="5D7FE294" w:rsidR="00EE6DE6" w:rsidRPr="00EE6DE6" w:rsidRDefault="00EE6DE6" w:rsidP="00FD1521">
      <w:pPr>
        <w:ind w:firstLine="708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9.2. Altre informazioni</w:t>
      </w:r>
    </w:p>
    <w:p w14:paraId="095466B8" w14:textId="77777777" w:rsidR="00FD2A63" w:rsidRPr="00FD2A63" w:rsidRDefault="00FD2A63" w:rsidP="00EE6DE6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4053AF19" w14:textId="1B5AE6C9" w:rsidR="00EE6DE6" w:rsidRPr="00EE6DE6" w:rsidRDefault="00EE6DE6" w:rsidP="00FD1521">
      <w:pPr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9.2.1 Informazioni relative alle classi di pericoli fisici</w:t>
      </w:r>
    </w:p>
    <w:p w14:paraId="6571319D" w14:textId="00DE8DBA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</w:t>
      </w:r>
      <w:r w:rsidR="00EE6DE6" w:rsidRPr="00EE6DE6">
        <w:rPr>
          <w:rFonts w:ascii="Arial" w:hAnsi="Arial" w:cs="Arial"/>
          <w:sz w:val="21"/>
          <w:szCs w:val="21"/>
        </w:rPr>
        <w:t>) Esplosivi</w:t>
      </w:r>
    </w:p>
    <w:p w14:paraId="2718B4DD" w14:textId="7376861B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sensibilità agli urti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05A50E6B" w14:textId="32A18F89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</w:t>
      </w:r>
      <w:r w:rsidR="00EE6DE6" w:rsidRPr="00EE6DE6">
        <w:rPr>
          <w:rFonts w:ascii="Arial" w:hAnsi="Arial" w:cs="Arial"/>
          <w:sz w:val="21"/>
          <w:szCs w:val="21"/>
        </w:rPr>
        <w:t>) effetto del riscaldamento in ambiente confinato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357FDE6" w14:textId="34C2EB0F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III</w:t>
      </w:r>
      <w:r w:rsidR="00EE6DE6" w:rsidRPr="00EE6DE6">
        <w:rPr>
          <w:rFonts w:ascii="Arial" w:hAnsi="Arial" w:cs="Arial"/>
          <w:sz w:val="21"/>
          <w:szCs w:val="21"/>
        </w:rPr>
        <w:t>) effetto dell'accensione in ambiente confinato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4F330CC2" w14:textId="40691F92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IV</w:t>
      </w:r>
      <w:r w:rsidR="00EE6DE6" w:rsidRPr="00EE6DE6">
        <w:rPr>
          <w:rFonts w:ascii="Arial" w:hAnsi="Arial" w:cs="Arial"/>
          <w:sz w:val="21"/>
          <w:szCs w:val="21"/>
        </w:rPr>
        <w:t>) sensibilità all'impatto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0EEE76C1" w14:textId="341D8834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</w:t>
      </w:r>
      <w:r w:rsidR="00EE6DE6" w:rsidRPr="00EE6DE6">
        <w:rPr>
          <w:rFonts w:ascii="Arial" w:hAnsi="Arial" w:cs="Arial"/>
          <w:sz w:val="21"/>
          <w:szCs w:val="21"/>
        </w:rPr>
        <w:t>) sensibilità allo sfregamento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A9334BA" w14:textId="181CF84A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VI</w:t>
      </w:r>
      <w:r w:rsidR="00EE6DE6" w:rsidRPr="00EE6DE6">
        <w:rPr>
          <w:rFonts w:ascii="Arial" w:hAnsi="Arial" w:cs="Arial"/>
          <w:sz w:val="21"/>
          <w:szCs w:val="21"/>
        </w:rPr>
        <w:t>) stabilità termica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3FBC6432" w14:textId="5166F0D2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VII</w:t>
      </w:r>
      <w:r w:rsidR="00EE6DE6" w:rsidRPr="00EE6DE6">
        <w:rPr>
          <w:rFonts w:ascii="Arial" w:hAnsi="Arial" w:cs="Arial"/>
          <w:sz w:val="21"/>
          <w:szCs w:val="21"/>
        </w:rPr>
        <w:t>) imballaggio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2EE76884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395CAE67" w14:textId="187E4390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</w:t>
      </w:r>
      <w:r w:rsidR="00EE6DE6" w:rsidRPr="00EE6DE6">
        <w:rPr>
          <w:rFonts w:ascii="Arial" w:hAnsi="Arial" w:cs="Arial"/>
          <w:sz w:val="21"/>
          <w:szCs w:val="21"/>
        </w:rPr>
        <w:t>) gas infiammabili</w:t>
      </w:r>
    </w:p>
    <w:p w14:paraId="6D209328" w14:textId="39255F51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 xml:space="preserve">) </w:t>
      </w:r>
      <w:proofErr w:type="spellStart"/>
      <w:r w:rsidR="00EE6DE6" w:rsidRPr="00EE6DE6">
        <w:rPr>
          <w:rFonts w:ascii="Arial" w:hAnsi="Arial" w:cs="Arial"/>
          <w:sz w:val="21"/>
          <w:szCs w:val="21"/>
        </w:rPr>
        <w:t>Tci</w:t>
      </w:r>
      <w:proofErr w:type="spellEnd"/>
      <w:r w:rsidR="00EE6DE6" w:rsidRPr="00EE6DE6">
        <w:rPr>
          <w:rFonts w:ascii="Arial" w:hAnsi="Arial" w:cs="Arial"/>
          <w:sz w:val="21"/>
          <w:szCs w:val="21"/>
        </w:rPr>
        <w:t xml:space="preserve"> / limiti di esplosività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2AEC0E53" w14:textId="2C468E20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</w:t>
      </w:r>
      <w:r w:rsidR="00EE6DE6" w:rsidRPr="00EE6DE6">
        <w:rPr>
          <w:rFonts w:ascii="Arial" w:hAnsi="Arial" w:cs="Arial"/>
          <w:sz w:val="21"/>
          <w:szCs w:val="21"/>
        </w:rPr>
        <w:t>) velocità di combustione fondamentale della fiamma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52F3B44" w14:textId="77777777" w:rsidR="00E42343" w:rsidRDefault="00E42343" w:rsidP="00EE6DE6">
      <w:pPr>
        <w:jc w:val="both"/>
        <w:rPr>
          <w:rFonts w:ascii="Arial" w:hAnsi="Arial" w:cs="Arial"/>
          <w:sz w:val="21"/>
          <w:szCs w:val="21"/>
        </w:rPr>
      </w:pPr>
    </w:p>
    <w:p w14:paraId="1CBDA94A" w14:textId="378115AB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</w:t>
      </w:r>
      <w:r w:rsidR="00EE6DE6" w:rsidRPr="00EE6DE6">
        <w:rPr>
          <w:rFonts w:ascii="Arial" w:hAnsi="Arial" w:cs="Arial"/>
          <w:sz w:val="21"/>
          <w:szCs w:val="21"/>
        </w:rPr>
        <w:t>) aerosol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0E900303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29698296" w14:textId="1E4983CC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</w:t>
      </w:r>
      <w:r w:rsidR="00EE6DE6" w:rsidRPr="00EE6DE6">
        <w:rPr>
          <w:rFonts w:ascii="Arial" w:hAnsi="Arial" w:cs="Arial"/>
          <w:sz w:val="21"/>
          <w:szCs w:val="21"/>
        </w:rPr>
        <w:t>) gas comburenti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6132B135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18EDEA72" w14:textId="158C532D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</w:t>
      </w:r>
      <w:r w:rsidR="00EE6DE6" w:rsidRPr="00EE6DE6">
        <w:rPr>
          <w:rFonts w:ascii="Arial" w:hAnsi="Arial" w:cs="Arial"/>
          <w:sz w:val="21"/>
          <w:szCs w:val="21"/>
        </w:rPr>
        <w:t>) gas sotto pressione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5764BDEB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31E89FDA" w14:textId="22AF52CB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</w:t>
      </w:r>
      <w:r w:rsidR="00EE6DE6" w:rsidRPr="00EE6DE6">
        <w:rPr>
          <w:rFonts w:ascii="Arial" w:hAnsi="Arial" w:cs="Arial"/>
          <w:sz w:val="21"/>
          <w:szCs w:val="21"/>
        </w:rPr>
        <w:t>) liquidi infiammabili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22B1CD40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4449360D" w14:textId="39C47ECB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</w:t>
      </w:r>
      <w:r w:rsidR="00EE6DE6" w:rsidRPr="00EE6DE6">
        <w:rPr>
          <w:rFonts w:ascii="Arial" w:hAnsi="Arial" w:cs="Arial"/>
          <w:sz w:val="21"/>
          <w:szCs w:val="21"/>
        </w:rPr>
        <w:t>) solidi infiammabili</w:t>
      </w:r>
    </w:p>
    <w:p w14:paraId="47AB71FB" w14:textId="537A95C5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velocità di combustione o durata di combustione per quanto concerne le polveri metalliche</w:t>
      </w:r>
    </w:p>
    <w:p w14:paraId="17407B2F" w14:textId="3D48689E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02F9D47E" w14:textId="646C762B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</w:t>
      </w:r>
      <w:r w:rsidR="00EE6DE6" w:rsidRPr="00EE6DE6">
        <w:rPr>
          <w:rFonts w:ascii="Arial" w:hAnsi="Arial" w:cs="Arial"/>
          <w:sz w:val="21"/>
          <w:szCs w:val="21"/>
        </w:rPr>
        <w:t>) indicazione relativa al superamento della zona umidificata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3A7A96D7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455987CA" w14:textId="45C8772F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H</w:t>
      </w:r>
      <w:r w:rsidR="00EE6DE6" w:rsidRPr="00EE6DE6">
        <w:rPr>
          <w:rFonts w:ascii="Arial" w:hAnsi="Arial" w:cs="Arial"/>
          <w:sz w:val="21"/>
          <w:szCs w:val="21"/>
        </w:rPr>
        <w:t xml:space="preserve">) sostanze e miscele </w:t>
      </w:r>
      <w:proofErr w:type="spellStart"/>
      <w:r w:rsidR="00EE6DE6" w:rsidRPr="00EE6DE6">
        <w:rPr>
          <w:rFonts w:ascii="Arial" w:hAnsi="Arial" w:cs="Arial"/>
          <w:sz w:val="21"/>
          <w:szCs w:val="21"/>
        </w:rPr>
        <w:t>autoreattive</w:t>
      </w:r>
      <w:proofErr w:type="spellEnd"/>
    </w:p>
    <w:p w14:paraId="27FBD69B" w14:textId="7AA60202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temperatura di decomposizione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49302368" w14:textId="5F4A934D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</w:t>
      </w:r>
      <w:r w:rsidR="00EE6DE6" w:rsidRPr="00EE6DE6">
        <w:rPr>
          <w:rFonts w:ascii="Arial" w:hAnsi="Arial" w:cs="Arial"/>
          <w:sz w:val="21"/>
          <w:szCs w:val="21"/>
        </w:rPr>
        <w:t>) proprietà di detonazione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495661CA" w14:textId="251848D5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III</w:t>
      </w:r>
      <w:r w:rsidR="00EE6DE6" w:rsidRPr="00EE6DE6">
        <w:rPr>
          <w:rFonts w:ascii="Arial" w:hAnsi="Arial" w:cs="Arial"/>
          <w:sz w:val="21"/>
          <w:szCs w:val="21"/>
        </w:rPr>
        <w:t>) proprietà di deflagrazione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19476E34" w14:textId="75D3F297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IV</w:t>
      </w:r>
      <w:r w:rsidR="00EE6DE6" w:rsidRPr="00EE6DE6">
        <w:rPr>
          <w:rFonts w:ascii="Arial" w:hAnsi="Arial" w:cs="Arial"/>
          <w:sz w:val="21"/>
          <w:szCs w:val="21"/>
        </w:rPr>
        <w:t>) effetto del riscaldamento in ambiente confinato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22867797" w14:textId="1BCAF7C8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</w:t>
      </w:r>
      <w:r w:rsidR="00EE6DE6" w:rsidRPr="00EE6DE6">
        <w:rPr>
          <w:rFonts w:ascii="Arial" w:hAnsi="Arial" w:cs="Arial"/>
          <w:sz w:val="21"/>
          <w:szCs w:val="21"/>
        </w:rPr>
        <w:t>) potenza esplosiva, se applicabile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FCF0BB0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64396EFC" w14:textId="797CC1A3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liquidi piroforici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37D09689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0A6392DD" w14:textId="002935A8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J</w:t>
      </w:r>
      <w:r w:rsidR="00EE6DE6" w:rsidRPr="00EE6DE6">
        <w:rPr>
          <w:rFonts w:ascii="Arial" w:hAnsi="Arial" w:cs="Arial"/>
          <w:sz w:val="21"/>
          <w:szCs w:val="21"/>
        </w:rPr>
        <w:t>) solidi piroforici</w:t>
      </w:r>
    </w:p>
    <w:p w14:paraId="6DA91736" w14:textId="7E66D306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indicazione della possibilità che l'accensione spontanea si verifichi durante il versamento o entro cinque minuti, per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="00EE6DE6" w:rsidRPr="00EE6DE6">
        <w:rPr>
          <w:rFonts w:ascii="Arial" w:hAnsi="Arial" w:cs="Arial"/>
          <w:sz w:val="21"/>
          <w:szCs w:val="21"/>
        </w:rPr>
        <w:t>quanto riguarda i solidi sotto forma di polvere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0AEC74D9" w14:textId="34597B2C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</w:t>
      </w:r>
      <w:r w:rsidR="00EE6DE6" w:rsidRPr="00EE6DE6">
        <w:rPr>
          <w:rFonts w:ascii="Arial" w:hAnsi="Arial" w:cs="Arial"/>
          <w:sz w:val="21"/>
          <w:szCs w:val="21"/>
        </w:rPr>
        <w:t>) indicazione della possibilità che le proprietà piroforiche possano cambiare nel tempo</w:t>
      </w:r>
    </w:p>
    <w:p w14:paraId="2C4B509F" w14:textId="7624416A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10FD4B7A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6060A88B" w14:textId="421F4C74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</w:t>
      </w:r>
      <w:r w:rsidR="00EE6DE6" w:rsidRPr="00EE6DE6">
        <w:rPr>
          <w:rFonts w:ascii="Arial" w:hAnsi="Arial" w:cs="Arial"/>
          <w:sz w:val="21"/>
          <w:szCs w:val="21"/>
        </w:rPr>
        <w:t>) sostanze e miscele autoriscaldanti si possono fornire le seguenti informazioni</w:t>
      </w:r>
    </w:p>
    <w:p w14:paraId="2B5B36A2" w14:textId="4EF32497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indicazione della possibilità che si verifichi l'accensione spontanea e che si raggiunga il massimo aumento di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="00EE6DE6" w:rsidRPr="00EE6DE6">
        <w:rPr>
          <w:rFonts w:ascii="Arial" w:hAnsi="Arial" w:cs="Arial"/>
          <w:sz w:val="21"/>
          <w:szCs w:val="21"/>
        </w:rPr>
        <w:t>temperatura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4E8DC0E2" w14:textId="1F53F221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</w:t>
      </w:r>
      <w:r w:rsidR="00EE6DE6" w:rsidRPr="00EE6DE6">
        <w:rPr>
          <w:rFonts w:ascii="Arial" w:hAnsi="Arial" w:cs="Arial"/>
          <w:sz w:val="21"/>
          <w:szCs w:val="21"/>
        </w:rPr>
        <w:t>) risultati dei test di screening di cui all'allegato I, sezione 2.11.4.2, del regolamento (CE) n. 1272/2008, se pertinenti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="00EE6DE6" w:rsidRPr="00EE6DE6">
        <w:rPr>
          <w:rFonts w:ascii="Arial" w:hAnsi="Arial" w:cs="Arial"/>
          <w:sz w:val="21"/>
          <w:szCs w:val="21"/>
        </w:rPr>
        <w:t>e disponibili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17BD5421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2F2D71A6" w14:textId="2FC0D818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</w:t>
      </w:r>
      <w:r w:rsidR="00EE6DE6" w:rsidRPr="00EE6DE6">
        <w:rPr>
          <w:rFonts w:ascii="Arial" w:hAnsi="Arial" w:cs="Arial"/>
          <w:sz w:val="21"/>
          <w:szCs w:val="21"/>
        </w:rPr>
        <w:t>) sostanze e miscele che emettono gas infiammabili a contatto con l'acqua si possono fornire le seguenti informazioni</w:t>
      </w:r>
    </w:p>
    <w:p w14:paraId="74C8E747" w14:textId="0381D2DE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identità del gas emesso, se nota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43F84B00" w14:textId="77777777" w:rsidR="00E42343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</w:t>
      </w:r>
      <w:r w:rsidR="00EE6DE6" w:rsidRPr="00EE6DE6">
        <w:rPr>
          <w:rFonts w:ascii="Arial" w:hAnsi="Arial" w:cs="Arial"/>
          <w:sz w:val="21"/>
          <w:szCs w:val="21"/>
        </w:rPr>
        <w:t>) indicazione in merito alla possibile accensione spontanea del gas emesso</w:t>
      </w:r>
    </w:p>
    <w:p w14:paraId="51916667" w14:textId="30BE75E8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23B03BE7" w14:textId="62C2DC1F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III</w:t>
      </w:r>
      <w:r w:rsidR="00EE6DE6" w:rsidRPr="00EE6DE6">
        <w:rPr>
          <w:rFonts w:ascii="Arial" w:hAnsi="Arial" w:cs="Arial"/>
          <w:sz w:val="21"/>
          <w:szCs w:val="21"/>
        </w:rPr>
        <w:t>) tasso di evoluzione del gas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27B314C1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292B3E40" w14:textId="667C0B08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</w:t>
      </w:r>
      <w:r w:rsidR="00EE6DE6" w:rsidRPr="00EE6DE6">
        <w:rPr>
          <w:rFonts w:ascii="Arial" w:hAnsi="Arial" w:cs="Arial"/>
          <w:sz w:val="21"/>
          <w:szCs w:val="21"/>
        </w:rPr>
        <w:t>) liquidi comburenti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27EAFBEC" w14:textId="77777777" w:rsidR="00E42343" w:rsidRDefault="00E42343" w:rsidP="00EE6DE6">
      <w:pPr>
        <w:jc w:val="both"/>
        <w:rPr>
          <w:rFonts w:ascii="Arial" w:hAnsi="Arial" w:cs="Arial"/>
          <w:sz w:val="21"/>
          <w:szCs w:val="21"/>
        </w:rPr>
      </w:pPr>
    </w:p>
    <w:p w14:paraId="4686783F" w14:textId="26BA6DC0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EE6DE6" w:rsidRPr="00EE6DE6">
        <w:rPr>
          <w:rFonts w:ascii="Arial" w:hAnsi="Arial" w:cs="Arial"/>
          <w:sz w:val="21"/>
          <w:szCs w:val="21"/>
        </w:rPr>
        <w:t>) solidi comburenti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8991737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2FBFE054" w14:textId="4C7590F2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</w:t>
      </w:r>
      <w:r w:rsidR="00EE6DE6" w:rsidRPr="00EE6DE6">
        <w:rPr>
          <w:rFonts w:ascii="Arial" w:hAnsi="Arial" w:cs="Arial"/>
          <w:sz w:val="21"/>
          <w:szCs w:val="21"/>
        </w:rPr>
        <w:t>) perossidi organici</w:t>
      </w:r>
    </w:p>
    <w:p w14:paraId="7FD9A668" w14:textId="03A72FB1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temperatura di decomposizione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205D32B0" w14:textId="7B65B4EB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</w:t>
      </w:r>
      <w:r w:rsidR="00EE6DE6" w:rsidRPr="00EE6DE6">
        <w:rPr>
          <w:rFonts w:ascii="Arial" w:hAnsi="Arial" w:cs="Arial"/>
          <w:sz w:val="21"/>
          <w:szCs w:val="21"/>
        </w:rPr>
        <w:t>) proprietà di detonazione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4F64018F" w14:textId="22B84472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III</w:t>
      </w:r>
      <w:r w:rsidR="00EE6DE6" w:rsidRPr="00EE6DE6">
        <w:rPr>
          <w:rFonts w:ascii="Arial" w:hAnsi="Arial" w:cs="Arial"/>
          <w:sz w:val="21"/>
          <w:szCs w:val="21"/>
        </w:rPr>
        <w:t>) proprietà di deflagrazione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919AC25" w14:textId="6BD1B390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IV</w:t>
      </w:r>
      <w:r w:rsidR="00EE6DE6" w:rsidRPr="00EE6DE6">
        <w:rPr>
          <w:rFonts w:ascii="Arial" w:hAnsi="Arial" w:cs="Arial"/>
          <w:sz w:val="21"/>
          <w:szCs w:val="21"/>
        </w:rPr>
        <w:t>) effetto del riscaldamento in ambiente confinato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0AB72403" w14:textId="53906C20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</w:t>
      </w:r>
      <w:r w:rsidR="00EE6DE6" w:rsidRPr="00EE6DE6">
        <w:rPr>
          <w:rFonts w:ascii="Arial" w:hAnsi="Arial" w:cs="Arial"/>
          <w:sz w:val="21"/>
          <w:szCs w:val="21"/>
        </w:rPr>
        <w:t>) potenza esplosiva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9558492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2EED2ECE" w14:textId="5EB928D1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EE6DE6" w:rsidRPr="00EE6DE6">
        <w:rPr>
          <w:rFonts w:ascii="Arial" w:hAnsi="Arial" w:cs="Arial"/>
          <w:sz w:val="21"/>
          <w:szCs w:val="21"/>
        </w:rPr>
        <w:t>) sostanze o miscele corrosive per i metalli si possono fornire le seguenti informazioni</w:t>
      </w:r>
    </w:p>
    <w:p w14:paraId="3854A4E3" w14:textId="6DC43430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metalli corrosi dalla sostanza o dalla miscela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048D6126" w14:textId="2FE4C915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</w:t>
      </w:r>
      <w:r w:rsidR="00EE6DE6" w:rsidRPr="00EE6DE6">
        <w:rPr>
          <w:rFonts w:ascii="Arial" w:hAnsi="Arial" w:cs="Arial"/>
          <w:sz w:val="21"/>
          <w:szCs w:val="21"/>
        </w:rPr>
        <w:t>) velocità di corrosione e indicazione in merito al fatto che il riferimento sia all'acciaio o all'alluminio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1B68C73D" w14:textId="2C8B564C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III</w:t>
      </w:r>
      <w:r w:rsidR="00EE6DE6" w:rsidRPr="00EE6DE6">
        <w:rPr>
          <w:rFonts w:ascii="Arial" w:hAnsi="Arial" w:cs="Arial"/>
          <w:sz w:val="21"/>
          <w:szCs w:val="21"/>
        </w:rPr>
        <w:t>) riferimento ad altre sezioni della scheda di dati di sicurezza relativamente a materiali compatibili o incompatibili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08670A57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1DB02EB4" w14:textId="0AA5C192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Q</w:t>
      </w:r>
      <w:r w:rsidR="00EE6DE6" w:rsidRPr="00EE6DE6">
        <w:rPr>
          <w:rFonts w:ascii="Arial" w:hAnsi="Arial" w:cs="Arial"/>
          <w:sz w:val="21"/>
          <w:szCs w:val="21"/>
        </w:rPr>
        <w:t>) esplosivi desensibilizzati</w:t>
      </w:r>
    </w:p>
    <w:p w14:paraId="0F97AE41" w14:textId="4D3A0086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agente desensibilizzante utilizzato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54179D2E" w14:textId="3122330A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</w:t>
      </w:r>
      <w:r w:rsidR="00EE6DE6" w:rsidRPr="00EE6DE6">
        <w:rPr>
          <w:rFonts w:ascii="Arial" w:hAnsi="Arial" w:cs="Arial"/>
          <w:sz w:val="21"/>
          <w:szCs w:val="21"/>
        </w:rPr>
        <w:t>) energia di decomposizione esotermica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8E6B307" w14:textId="68ED46A1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III</w:t>
      </w:r>
      <w:r w:rsidR="00EE6DE6" w:rsidRPr="00EE6DE6">
        <w:rPr>
          <w:rFonts w:ascii="Arial" w:hAnsi="Arial" w:cs="Arial"/>
          <w:sz w:val="21"/>
          <w:szCs w:val="21"/>
        </w:rPr>
        <w:t>) velocità di combustione corretta (Ac)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51219A76" w14:textId="30F518D8" w:rsidR="00EE6DE6" w:rsidRPr="00EE6DE6" w:rsidRDefault="00E42343" w:rsidP="00FD2A63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IV</w:t>
      </w:r>
      <w:r w:rsidR="00EE6DE6" w:rsidRPr="00EE6DE6">
        <w:rPr>
          <w:rFonts w:ascii="Arial" w:hAnsi="Arial" w:cs="Arial"/>
          <w:sz w:val="21"/>
          <w:szCs w:val="21"/>
        </w:rPr>
        <w:t>) proprietà esplosive dell'esplosivo desensibilizzato in tale stato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6439B766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112F7EAE" w14:textId="74044E38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9.2.2 Altre caratteristiche di sicurezza</w:t>
      </w:r>
    </w:p>
    <w:p w14:paraId="4C527231" w14:textId="5EE44BC0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</w:t>
      </w:r>
      <w:r w:rsidR="00EE6DE6" w:rsidRPr="00EE6DE6">
        <w:rPr>
          <w:rFonts w:ascii="Arial" w:hAnsi="Arial" w:cs="Arial"/>
          <w:sz w:val="21"/>
          <w:szCs w:val="21"/>
        </w:rPr>
        <w:t>) sensibilità meccanica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8CAE141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4AE2E606" w14:textId="1AF8233A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</w:t>
      </w:r>
      <w:r w:rsidR="00EE6DE6" w:rsidRPr="00EE6DE6">
        <w:rPr>
          <w:rFonts w:ascii="Arial" w:hAnsi="Arial" w:cs="Arial"/>
          <w:sz w:val="21"/>
          <w:szCs w:val="21"/>
        </w:rPr>
        <w:t>) temperatura di polimerizzazione autoaccelerata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51ECE9C6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647DDC1B" w14:textId="4A23F654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</w:t>
      </w:r>
      <w:r w:rsidR="00EE6DE6" w:rsidRPr="00EE6DE6">
        <w:rPr>
          <w:rFonts w:ascii="Arial" w:hAnsi="Arial" w:cs="Arial"/>
          <w:sz w:val="21"/>
          <w:szCs w:val="21"/>
        </w:rPr>
        <w:t>) formazione di miscele polvere/aria esplosive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5D09263A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6B9DFB48" w14:textId="1B53F15E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D</w:t>
      </w:r>
      <w:r w:rsidR="00EE6DE6" w:rsidRPr="00EE6DE6">
        <w:rPr>
          <w:rFonts w:ascii="Arial" w:hAnsi="Arial" w:cs="Arial"/>
          <w:sz w:val="21"/>
          <w:szCs w:val="21"/>
        </w:rPr>
        <w:t>) riserva acida/alcalina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4CDE0741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5D487BE1" w14:textId="37CA01D3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</w:t>
      </w:r>
      <w:r w:rsidR="00EE6DE6" w:rsidRPr="00EE6DE6">
        <w:rPr>
          <w:rFonts w:ascii="Arial" w:hAnsi="Arial" w:cs="Arial"/>
          <w:sz w:val="21"/>
          <w:szCs w:val="21"/>
        </w:rPr>
        <w:t>) velocità di evaporazione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4C07A4A1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6D0B7FC0" w14:textId="48E74B78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</w:t>
      </w:r>
      <w:r w:rsidR="00EE6DE6" w:rsidRPr="00EE6DE6">
        <w:rPr>
          <w:rFonts w:ascii="Arial" w:hAnsi="Arial" w:cs="Arial"/>
          <w:sz w:val="21"/>
          <w:szCs w:val="21"/>
        </w:rPr>
        <w:t>) miscibilità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28CEA622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067FE052" w14:textId="354AFF20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</w:t>
      </w:r>
      <w:r w:rsidR="00EE6DE6" w:rsidRPr="00EE6DE6">
        <w:rPr>
          <w:rFonts w:ascii="Arial" w:hAnsi="Arial" w:cs="Arial"/>
          <w:sz w:val="21"/>
          <w:szCs w:val="21"/>
        </w:rPr>
        <w:t>) conduttività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0F5EE8F5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4E6B29C0" w14:textId="18A01EDE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H</w:t>
      </w:r>
      <w:r w:rsidR="00EE6DE6" w:rsidRPr="00EE6DE6">
        <w:rPr>
          <w:rFonts w:ascii="Arial" w:hAnsi="Arial" w:cs="Arial"/>
          <w:sz w:val="21"/>
          <w:szCs w:val="21"/>
        </w:rPr>
        <w:t>) corrosività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42C29D42" w14:textId="77777777" w:rsidR="00E42343" w:rsidRDefault="00E42343" w:rsidP="00EE6DE6">
      <w:pPr>
        <w:jc w:val="both"/>
        <w:rPr>
          <w:rFonts w:ascii="Arial" w:hAnsi="Arial" w:cs="Arial"/>
          <w:sz w:val="21"/>
          <w:szCs w:val="21"/>
        </w:rPr>
      </w:pPr>
    </w:p>
    <w:p w14:paraId="6DA06263" w14:textId="7506C61C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</w:t>
      </w:r>
      <w:r w:rsidR="00EE6DE6" w:rsidRPr="00EE6DE6">
        <w:rPr>
          <w:rFonts w:ascii="Arial" w:hAnsi="Arial" w:cs="Arial"/>
          <w:sz w:val="21"/>
          <w:szCs w:val="21"/>
        </w:rPr>
        <w:t>) gruppo di gas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0FD1055F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2CA5DF80" w14:textId="65983756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J</w:t>
      </w:r>
      <w:r w:rsidR="00EE6DE6" w:rsidRPr="00EE6DE6">
        <w:rPr>
          <w:rFonts w:ascii="Arial" w:hAnsi="Arial" w:cs="Arial"/>
          <w:sz w:val="21"/>
          <w:szCs w:val="21"/>
        </w:rPr>
        <w:t>) potenziale di ossido-riduzione</w:t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6BCA69FE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1A5ECAB4" w14:textId="555643AC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</w:t>
      </w:r>
      <w:r w:rsidR="00EE6DE6" w:rsidRPr="00EE6DE6">
        <w:rPr>
          <w:rFonts w:ascii="Arial" w:hAnsi="Arial" w:cs="Arial"/>
          <w:sz w:val="21"/>
          <w:szCs w:val="21"/>
        </w:rPr>
        <w:t>) potenziale di formazione di radicali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5EB4431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4551826B" w14:textId="628614DB" w:rsidR="00EE6DE6" w:rsidRPr="00EE6DE6" w:rsidRDefault="00E42343" w:rsidP="00EE6DE6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</w:t>
      </w:r>
      <w:r w:rsidR="00EE6DE6" w:rsidRPr="00EE6DE6">
        <w:rPr>
          <w:rFonts w:ascii="Arial" w:hAnsi="Arial" w:cs="Arial"/>
          <w:sz w:val="21"/>
          <w:szCs w:val="21"/>
        </w:rPr>
        <w:t>) proprietà fotocatalitiche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EE6DE6" w:rsidRPr="00EE6DE6">
        <w:rPr>
          <w:rFonts w:ascii="Arial" w:hAnsi="Arial" w:cs="Arial"/>
          <w:sz w:val="21"/>
          <w:szCs w:val="21"/>
        </w:rPr>
        <w:t>Non pertinente</w:t>
      </w:r>
    </w:p>
    <w:p w14:paraId="75936064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76DD0DF7" w14:textId="5DA3F24D" w:rsidR="00EE6DE6" w:rsidRPr="00EE6DE6" w:rsidRDefault="00EE6DE6" w:rsidP="00FD2A63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10. Stabilità e reattività</w:t>
      </w:r>
    </w:p>
    <w:p w14:paraId="5955CA38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196DC2B4" w14:textId="31E5D62A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10.1. Reattività</w:t>
      </w:r>
    </w:p>
    <w:p w14:paraId="22D3448A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 rischio di reattività</w:t>
      </w:r>
    </w:p>
    <w:p w14:paraId="4C42FCCD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1DF9311C" w14:textId="4B3BB2B1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10.2. Stabilità chimica</w:t>
      </w:r>
    </w:p>
    <w:p w14:paraId="7BDDC3E1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Nessuna reazione pericolosa se manipolato e immagazzinato secondo le disposizioni.</w:t>
      </w:r>
    </w:p>
    <w:p w14:paraId="4CDA769A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05B07E3C" w14:textId="40E92FC5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10.3. Possibilità di reazioni pericolose</w:t>
      </w:r>
    </w:p>
    <w:p w14:paraId="5EE78210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Non sono previste reazioni pericolose</w:t>
      </w:r>
    </w:p>
    <w:p w14:paraId="76CE5267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7275777A" w14:textId="7404CA35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10.4. Condizioni da evitare</w:t>
      </w:r>
    </w:p>
    <w:p w14:paraId="1F75711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Nessuna da segnalare</w:t>
      </w:r>
    </w:p>
    <w:p w14:paraId="76E58A36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77805D3D" w14:textId="643C430F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10.5. Materiali incompatibili</w:t>
      </w:r>
    </w:p>
    <w:p w14:paraId="349CD53A" w14:textId="58417725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Può generare gas infiammabili a contatto con ditiocarbammati, mercaptani ed altri solfuri organici, metalli elementari,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agenti riducenti forti.</w:t>
      </w:r>
    </w:p>
    <w:p w14:paraId="292DAC72" w14:textId="1575D6CA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Può generare gas tossici a contatto con fluoruri inorganici, sostanze organiche alogenate, solfuri, nitruri, nitrili,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organofosfati, fosfotioati, agenti ossidanti forti.</w:t>
      </w:r>
    </w:p>
    <w:p w14:paraId="583D5D51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Può infiammarsi a contatto con ditiocarbammati, metalli elementari, nitruri.</w:t>
      </w:r>
    </w:p>
    <w:p w14:paraId="5BF4D4EA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4531C657" w14:textId="64BDAF24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10.6. Prodotti di decomposizione pericolosi</w:t>
      </w:r>
    </w:p>
    <w:p w14:paraId="2192D03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Non si decompone se utilizzato per gli usi previsti.</w:t>
      </w:r>
    </w:p>
    <w:p w14:paraId="385D6903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184BD628" w14:textId="5A98F0DE" w:rsidR="00EE6DE6" w:rsidRPr="00EE6DE6" w:rsidRDefault="00EE6DE6" w:rsidP="00FD2A63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11. Informazioni tossicologiche</w:t>
      </w:r>
    </w:p>
    <w:p w14:paraId="6FA46C3E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30638B22" w14:textId="557B20C1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11.1. Informazioni sulle classi di pericolo definite nel regolamento (CE) n. 1272/2008</w:t>
      </w:r>
    </w:p>
    <w:p w14:paraId="61547C6A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75DD5F94" w14:textId="7B6C1C71" w:rsidR="00EE6DE6" w:rsidRPr="00FD1521" w:rsidRDefault="00FD2A63" w:rsidP="00EE6DE6">
      <w:pPr>
        <w:jc w:val="both"/>
        <w:rPr>
          <w:rFonts w:ascii="Arial" w:hAnsi="Arial" w:cs="Arial"/>
          <w:sz w:val="21"/>
          <w:szCs w:val="21"/>
          <w:lang w:val="de-DE"/>
        </w:rPr>
      </w:pPr>
      <w:r w:rsidRPr="00FD1521">
        <w:rPr>
          <w:rFonts w:ascii="Arial" w:hAnsi="Arial" w:cs="Arial"/>
          <w:sz w:val="21"/>
          <w:szCs w:val="21"/>
          <w:lang w:val="de-DE"/>
        </w:rPr>
        <w:t>ATE (</w:t>
      </w:r>
      <w:r w:rsidR="00EE6DE6" w:rsidRPr="00FD1521">
        <w:rPr>
          <w:rFonts w:ascii="Arial" w:hAnsi="Arial" w:cs="Arial"/>
          <w:sz w:val="21"/>
          <w:szCs w:val="21"/>
          <w:lang w:val="de-DE"/>
        </w:rPr>
        <w:t>mix) oral = 3.225,8 mg/kg</w:t>
      </w:r>
    </w:p>
    <w:p w14:paraId="48A8B4DD" w14:textId="6C2A784D" w:rsidR="00EE6DE6" w:rsidRPr="00FD1521" w:rsidRDefault="00FD2A63" w:rsidP="00EE6DE6">
      <w:pPr>
        <w:jc w:val="both"/>
        <w:rPr>
          <w:rFonts w:ascii="Arial" w:hAnsi="Arial" w:cs="Arial"/>
          <w:sz w:val="21"/>
          <w:szCs w:val="21"/>
          <w:lang w:val="de-DE"/>
        </w:rPr>
      </w:pPr>
      <w:r w:rsidRPr="00FD1521">
        <w:rPr>
          <w:rFonts w:ascii="Arial" w:hAnsi="Arial" w:cs="Arial"/>
          <w:sz w:val="21"/>
          <w:szCs w:val="21"/>
          <w:lang w:val="de-DE"/>
        </w:rPr>
        <w:t>ATE (</w:t>
      </w:r>
      <w:r w:rsidR="00EE6DE6" w:rsidRPr="00FD1521">
        <w:rPr>
          <w:rFonts w:ascii="Arial" w:hAnsi="Arial" w:cs="Arial"/>
          <w:sz w:val="21"/>
          <w:szCs w:val="21"/>
          <w:lang w:val="de-DE"/>
        </w:rPr>
        <w:t>mix) dermal = ∞</w:t>
      </w:r>
    </w:p>
    <w:p w14:paraId="0B2F651E" w14:textId="505AAE60" w:rsidR="00EE6DE6" w:rsidRPr="00FD1521" w:rsidRDefault="00FD2A63" w:rsidP="00EE6DE6">
      <w:pPr>
        <w:jc w:val="both"/>
        <w:rPr>
          <w:rFonts w:ascii="Arial" w:hAnsi="Arial" w:cs="Arial"/>
          <w:sz w:val="21"/>
          <w:szCs w:val="21"/>
          <w:lang w:val="de-DE"/>
        </w:rPr>
      </w:pPr>
      <w:r w:rsidRPr="00FD1521">
        <w:rPr>
          <w:rFonts w:ascii="Arial" w:hAnsi="Arial" w:cs="Arial"/>
          <w:sz w:val="21"/>
          <w:szCs w:val="21"/>
          <w:lang w:val="de-DE"/>
        </w:rPr>
        <w:t>ATE (</w:t>
      </w:r>
      <w:r w:rsidR="00EE6DE6" w:rsidRPr="00FD1521">
        <w:rPr>
          <w:rFonts w:ascii="Arial" w:hAnsi="Arial" w:cs="Arial"/>
          <w:sz w:val="21"/>
          <w:szCs w:val="21"/>
          <w:lang w:val="de-DE"/>
        </w:rPr>
        <w:t>mix) inhal = ∞</w:t>
      </w:r>
    </w:p>
    <w:p w14:paraId="083E354A" w14:textId="77777777" w:rsidR="00E42343" w:rsidRDefault="00E42343" w:rsidP="00EE6DE6">
      <w:pPr>
        <w:jc w:val="both"/>
        <w:rPr>
          <w:rFonts w:ascii="Arial" w:hAnsi="Arial" w:cs="Arial"/>
          <w:sz w:val="21"/>
          <w:szCs w:val="21"/>
        </w:rPr>
      </w:pPr>
    </w:p>
    <w:p w14:paraId="3446F9C7" w14:textId="4CDAFD8F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(a) tossicità acuta: sulla base dei dati disponibili i criteri di classificazione non sono soddisfatti</w:t>
      </w:r>
    </w:p>
    <w:p w14:paraId="21E924E1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(b) corrosione cutanea/irritazione cutanea: Prodotto corrosivo: provoca gravi ustioni cutanee e gravi lesioni oculari.</w:t>
      </w:r>
    </w:p>
    <w:p w14:paraId="2D8B1B67" w14:textId="69E4CEEA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(c) gravi danni oculari/irritazione oculare: Prodotto corrosivo: provoca gravi ustioni cutanee e gravi lesioni oculari. Il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prodotto, se portato a contatto con gli occhi, provoca gravi lesioni oculari, come opacizzazione della cornea o lesioni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all'iride.</w:t>
      </w:r>
    </w:p>
    <w:p w14:paraId="4CA71A0E" w14:textId="09E2CBB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(d) sensibilizzazione respiratoria o cutanea: sulla base dei dati disponibili i criteri di classificazione non sono soddisfatti</w:t>
      </w:r>
      <w:r w:rsidR="00E42343">
        <w:rPr>
          <w:rFonts w:ascii="Arial" w:hAnsi="Arial" w:cs="Arial"/>
          <w:sz w:val="21"/>
          <w:szCs w:val="21"/>
        </w:rPr>
        <w:t>.</w:t>
      </w:r>
    </w:p>
    <w:p w14:paraId="419F6A8B" w14:textId="5CADE3C0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lastRenderedPageBreak/>
        <w:t>(e) mutagenicità sulle cellule germinali: sulla base dei dati disponibili i criteri di classificazione non sono soddisfatti</w:t>
      </w:r>
      <w:r w:rsidR="00E42343">
        <w:rPr>
          <w:rFonts w:ascii="Arial" w:hAnsi="Arial" w:cs="Arial"/>
          <w:sz w:val="21"/>
          <w:szCs w:val="21"/>
        </w:rPr>
        <w:t>.</w:t>
      </w:r>
    </w:p>
    <w:p w14:paraId="1BC74013" w14:textId="1607266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(f) cancerogenicità: sulla base dei dati disponibili i criteri di classificazione non sono soddisfatti</w:t>
      </w:r>
      <w:r w:rsidR="00E42343">
        <w:rPr>
          <w:rFonts w:ascii="Arial" w:hAnsi="Arial" w:cs="Arial"/>
          <w:sz w:val="21"/>
          <w:szCs w:val="21"/>
        </w:rPr>
        <w:t>.</w:t>
      </w:r>
    </w:p>
    <w:p w14:paraId="45F1C9C1" w14:textId="2B58F53E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(g) tossicità per la riproduzione: sulla base dei dati disponibili i criteri di classificazione non sono soddisfatti</w:t>
      </w:r>
      <w:r w:rsidR="00E42343">
        <w:rPr>
          <w:rFonts w:ascii="Arial" w:hAnsi="Arial" w:cs="Arial"/>
          <w:sz w:val="21"/>
          <w:szCs w:val="21"/>
        </w:rPr>
        <w:t>.</w:t>
      </w:r>
    </w:p>
    <w:p w14:paraId="1D0D8864" w14:textId="0EC50B5E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(h) tossicità specifica per organi bersaglio (STOT) esposizione singola: sulla base dei dati disponibili i criteri di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classificazione non sono soddisfatti</w:t>
      </w:r>
      <w:r w:rsidR="00E42343">
        <w:rPr>
          <w:rFonts w:ascii="Arial" w:hAnsi="Arial" w:cs="Arial"/>
          <w:sz w:val="21"/>
          <w:szCs w:val="21"/>
        </w:rPr>
        <w:t>.</w:t>
      </w:r>
    </w:p>
    <w:p w14:paraId="55DA2465" w14:textId="3851BF55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(i) tossicità specifica per organi bersaglio (STOT) esposizione ripetuta: sulla base dei dati disponibili i criteri di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classificazione non sono soddisfatti</w:t>
      </w:r>
      <w:r w:rsidR="00E42343">
        <w:rPr>
          <w:rFonts w:ascii="Arial" w:hAnsi="Arial" w:cs="Arial"/>
          <w:sz w:val="21"/>
          <w:szCs w:val="21"/>
        </w:rPr>
        <w:t>.</w:t>
      </w:r>
    </w:p>
    <w:p w14:paraId="2CB3139B" w14:textId="332603D6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(j) pericolo in caso di aspirazione: sulla base dei dati disponibili i criteri di classificazione non sono soddisfatti</w:t>
      </w:r>
      <w:r w:rsidR="00E42343">
        <w:rPr>
          <w:rFonts w:ascii="Arial" w:hAnsi="Arial" w:cs="Arial"/>
          <w:sz w:val="21"/>
          <w:szCs w:val="21"/>
        </w:rPr>
        <w:t>.</w:t>
      </w:r>
    </w:p>
    <w:p w14:paraId="0A98C311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6D03DDC6" w14:textId="1B439430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11.2. Informazioni su altri pericoli</w:t>
      </w:r>
    </w:p>
    <w:p w14:paraId="485FE52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 dato disponibile.</w:t>
      </w:r>
    </w:p>
    <w:p w14:paraId="4AFA4A71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21E7A6B9" w14:textId="21801D8C" w:rsidR="00EE6DE6" w:rsidRPr="00EE6DE6" w:rsidRDefault="00EE6DE6" w:rsidP="00FD2A63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12. Informazioni ecologiche</w:t>
      </w:r>
    </w:p>
    <w:p w14:paraId="3E71F784" w14:textId="77777777" w:rsidR="00FD2A63" w:rsidRPr="00FD2A63" w:rsidRDefault="00FD2A63" w:rsidP="00EE6DE6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4EF3C399" w14:textId="7F06AEEF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12.1. Tossicità</w:t>
      </w:r>
    </w:p>
    <w:p w14:paraId="78A3ADDA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Il prodotto è nocivo per l'ambiente e per gli organismi acquatici a seguito di esposizione acuta.</w:t>
      </w:r>
    </w:p>
    <w:p w14:paraId="3A518C44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Utilizzare secondo le buone pratiche lavorative, evitando di disperdere il prodotto nell'ambiente.</w:t>
      </w:r>
    </w:p>
    <w:p w14:paraId="42D59D01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657EE125" w14:textId="353163FC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12.2. Persistenza e degradabilità</w:t>
      </w:r>
    </w:p>
    <w:p w14:paraId="4F903D7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 dato disponibile.</w:t>
      </w:r>
    </w:p>
    <w:p w14:paraId="2C91B708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6B9366E1" w14:textId="17F4FCC4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12.3. Potenziale di bioaccumulo</w:t>
      </w:r>
    </w:p>
    <w:p w14:paraId="10DEC5B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 dato disponibile.</w:t>
      </w:r>
    </w:p>
    <w:p w14:paraId="1F8707F5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4D53E09C" w14:textId="6D2780D9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12.4. Mobilità nel suolo</w:t>
      </w:r>
    </w:p>
    <w:p w14:paraId="25DCA66D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 dato disponibile.</w:t>
      </w:r>
    </w:p>
    <w:p w14:paraId="0106076C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1CE970B4" w14:textId="1A49170D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 xml:space="preserve">12.5. Risultati della valutazione PBT e </w:t>
      </w:r>
      <w:proofErr w:type="spellStart"/>
      <w:r w:rsidRPr="00EE6DE6">
        <w:rPr>
          <w:rFonts w:ascii="Arial" w:hAnsi="Arial" w:cs="Arial"/>
          <w:b/>
          <w:bCs/>
          <w:sz w:val="21"/>
          <w:szCs w:val="21"/>
        </w:rPr>
        <w:t>vPvB</w:t>
      </w:r>
      <w:proofErr w:type="spellEnd"/>
    </w:p>
    <w:p w14:paraId="76916865" w14:textId="374F79D8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In base ai dati disponibili, non sono presenti sostanze PBT o </w:t>
      </w:r>
      <w:proofErr w:type="spellStart"/>
      <w:r w:rsidRPr="00EE6DE6">
        <w:rPr>
          <w:rFonts w:ascii="Arial" w:hAnsi="Arial" w:cs="Arial"/>
          <w:sz w:val="21"/>
          <w:szCs w:val="21"/>
        </w:rPr>
        <w:t>vPvB</w:t>
      </w:r>
      <w:proofErr w:type="spellEnd"/>
      <w:r w:rsidRPr="00EE6DE6">
        <w:rPr>
          <w:rFonts w:ascii="Arial" w:hAnsi="Arial" w:cs="Arial"/>
          <w:sz w:val="21"/>
          <w:szCs w:val="21"/>
        </w:rPr>
        <w:t xml:space="preserve"> a norma del Regolamento (CE) 1907/2006,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allegato XIII</w:t>
      </w:r>
    </w:p>
    <w:p w14:paraId="10746E2D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435EEC51" w14:textId="7F0225E3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12.6. Proprietà di interferenza con il sistema endocrino</w:t>
      </w:r>
    </w:p>
    <w:p w14:paraId="37E0A757" w14:textId="4A3AB1F1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 base ai dati disponibili, non sono presenti sostanze che interferiscono con il Sistema Endocrino a norma del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Regolamento (UE) 2017/2100</w:t>
      </w:r>
    </w:p>
    <w:p w14:paraId="6A185B9B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408081B5" w14:textId="48C9358E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12.7. Altri effetti avversi</w:t>
      </w:r>
    </w:p>
    <w:p w14:paraId="1CFCD313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Nessun effetto avverso riscontrato</w:t>
      </w:r>
    </w:p>
    <w:p w14:paraId="2A3A3CF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Regolamento (CE) n. 2006/907 - 2004/648</w:t>
      </w:r>
    </w:p>
    <w:p w14:paraId="098FF720" w14:textId="1826F518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Il(I) tensioattivo(i) contenuto(i) in questo formulato è(sono) conforme(i) ai criteri di biodegradabilità stabiliti dal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regolamento CE/648/2004 relativo ai detergenti. Tutti i dati di supporto sono tenuti a disposizione delle autorità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competenti degli Stati membri e saranno forniti, su loro esplicita richiesta o su richiesta di un produttore del formulato,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alle suddette autorità.</w:t>
      </w:r>
    </w:p>
    <w:p w14:paraId="5F15B077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730835D4" w14:textId="299548C7" w:rsidR="00EE6DE6" w:rsidRPr="00EE6DE6" w:rsidRDefault="00EE6DE6" w:rsidP="00FD2A63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13. Considerazioni sullo smaltimento</w:t>
      </w:r>
    </w:p>
    <w:p w14:paraId="0006519E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62D8419C" w14:textId="5E1FAB95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13.1. Metodi di trattamento dei rifiuti</w:t>
      </w:r>
    </w:p>
    <w:p w14:paraId="1C73B9D5" w14:textId="7BAFB8D0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Non riutilizzare i contenitori vuoti. Smaltirli nel rispetto delle normative vigenti. Eventuali residui di prodotto devono</w:t>
      </w:r>
      <w:r w:rsidR="00FD2A63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essere smaltiti secondo le norme vigenti rivolgendosi ad aziende autorizzate.</w:t>
      </w:r>
    </w:p>
    <w:p w14:paraId="1EACD47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Recuperare se possibile. Inviare ad impianti di smaltimento autorizzati o ad incenerimento in condizioni controllate.</w:t>
      </w:r>
    </w:p>
    <w:p w14:paraId="675F493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Operare secondo le vigenti disposizioni locali e nazionali.</w:t>
      </w:r>
    </w:p>
    <w:p w14:paraId="2670F688" w14:textId="77777777" w:rsidR="00FD2A63" w:rsidRDefault="00FD2A63" w:rsidP="00EE6DE6">
      <w:pPr>
        <w:jc w:val="both"/>
        <w:rPr>
          <w:rFonts w:ascii="Arial" w:hAnsi="Arial" w:cs="Arial"/>
          <w:sz w:val="21"/>
          <w:szCs w:val="21"/>
        </w:rPr>
      </w:pPr>
    </w:p>
    <w:p w14:paraId="4D87E1F3" w14:textId="1F51F6AC" w:rsidR="00EE6DE6" w:rsidRPr="00EE6DE6" w:rsidRDefault="00EE6DE6" w:rsidP="00FD2A63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14. Informazioni sul trasporto</w:t>
      </w:r>
    </w:p>
    <w:p w14:paraId="02A17E6B" w14:textId="77777777" w:rsidR="00FD2A63" w:rsidRPr="00FD2A63" w:rsidRDefault="00FD2A63" w:rsidP="00EE6DE6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70F3F87F" w14:textId="56AE9546" w:rsidR="00EE6DE6" w:rsidRPr="00EE6DE6" w:rsidRDefault="00EE6DE6" w:rsidP="00FD2A63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14.1. Numero ONU o numero ID</w:t>
      </w:r>
    </w:p>
    <w:p w14:paraId="179E381F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5A911C71" w14:textId="39FC1AD5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lastRenderedPageBreak/>
        <w:t>ADR/RID/IMDG/ICAO-IATA: 1760</w:t>
      </w:r>
    </w:p>
    <w:p w14:paraId="25E73688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0BFD0215" w14:textId="234103D9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Esenzione ADR </w:t>
      </w:r>
      <w:r w:rsidR="009B77D0" w:rsidRPr="00EE6DE6">
        <w:rPr>
          <w:rFonts w:ascii="Arial" w:hAnsi="Arial" w:cs="Arial"/>
          <w:sz w:val="21"/>
          <w:szCs w:val="21"/>
        </w:rPr>
        <w:t>perché</w:t>
      </w:r>
      <w:r w:rsidRPr="00EE6DE6">
        <w:rPr>
          <w:rFonts w:ascii="Arial" w:hAnsi="Arial" w:cs="Arial"/>
          <w:sz w:val="21"/>
          <w:szCs w:val="21"/>
        </w:rPr>
        <w:t xml:space="preserve"> soddisfatte le seguenti caratteristiche:</w:t>
      </w:r>
    </w:p>
    <w:p w14:paraId="044589BE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Imballaggi combinati: imballaggio interno 1 L collo 30 kg</w:t>
      </w:r>
    </w:p>
    <w:p w14:paraId="7AC1F4A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Imballaggi interni sistemati in vassoi con pellicola termoretraibile o estensibile: imballaggio interno 1 L collo 20 kg</w:t>
      </w:r>
    </w:p>
    <w:p w14:paraId="1C34EE92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7DD347BD" w14:textId="103D56BB" w:rsidR="00EE6DE6" w:rsidRPr="00EE6DE6" w:rsidRDefault="00EE6DE6" w:rsidP="009B77D0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14.2. Designazione ufficiale ONU di trasporto</w:t>
      </w:r>
    </w:p>
    <w:p w14:paraId="65F58437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2D7409C8" w14:textId="35B11814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ADR/RID/IMDG: LIQUIDO CORROSIVO, N.A.S. (Acido fosforico, Acido cloridrico)</w:t>
      </w:r>
    </w:p>
    <w:p w14:paraId="57A81BB1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ICAO-IATA: CORROSIVE LIQUID, N.O.S. (</w:t>
      </w:r>
      <w:proofErr w:type="spellStart"/>
      <w:r w:rsidRPr="00EE6DE6">
        <w:rPr>
          <w:rFonts w:ascii="Arial" w:hAnsi="Arial" w:cs="Arial"/>
          <w:sz w:val="21"/>
          <w:szCs w:val="21"/>
        </w:rPr>
        <w:t>Phosphoric</w:t>
      </w:r>
      <w:proofErr w:type="spellEnd"/>
      <w:r w:rsidRPr="00EE6DE6">
        <w:rPr>
          <w:rFonts w:ascii="Arial" w:hAnsi="Arial" w:cs="Arial"/>
          <w:sz w:val="21"/>
          <w:szCs w:val="21"/>
        </w:rPr>
        <w:t xml:space="preserve"> acid, </w:t>
      </w:r>
      <w:proofErr w:type="spellStart"/>
      <w:r w:rsidRPr="00EE6DE6">
        <w:rPr>
          <w:rFonts w:ascii="Arial" w:hAnsi="Arial" w:cs="Arial"/>
          <w:sz w:val="21"/>
          <w:szCs w:val="21"/>
        </w:rPr>
        <w:t>Hydrochloridric</w:t>
      </w:r>
      <w:proofErr w:type="spellEnd"/>
      <w:r w:rsidRPr="00EE6DE6">
        <w:rPr>
          <w:rFonts w:ascii="Arial" w:hAnsi="Arial" w:cs="Arial"/>
          <w:sz w:val="21"/>
          <w:szCs w:val="21"/>
        </w:rPr>
        <w:t xml:space="preserve"> acid)</w:t>
      </w:r>
    </w:p>
    <w:p w14:paraId="629A44E1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673B2D90" w14:textId="16DE20BA" w:rsidR="00EE6DE6" w:rsidRPr="00EE6DE6" w:rsidRDefault="00EE6DE6" w:rsidP="009B77D0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14.3. Classi di pericolo connesso al trasporto</w:t>
      </w:r>
    </w:p>
    <w:p w14:paraId="7000EF45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644FEC77" w14:textId="5264DF92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ADR/RID/IMDG/ICAO-IATA: </w:t>
      </w:r>
      <w:r w:rsidR="009B77D0">
        <w:rPr>
          <w:rFonts w:ascii="Arial" w:hAnsi="Arial" w:cs="Arial"/>
          <w:sz w:val="21"/>
          <w:szCs w:val="21"/>
        </w:rPr>
        <w:tab/>
      </w:r>
      <w:r w:rsidR="009B77D0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 xml:space="preserve">Classe: </w:t>
      </w:r>
      <w:r w:rsidR="009B77D0">
        <w:rPr>
          <w:rFonts w:ascii="Arial" w:hAnsi="Arial" w:cs="Arial"/>
          <w:sz w:val="21"/>
          <w:szCs w:val="21"/>
        </w:rPr>
        <w:tab/>
      </w:r>
      <w:r w:rsidR="009B77D0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8</w:t>
      </w:r>
    </w:p>
    <w:p w14:paraId="692F746F" w14:textId="07AB5191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ADR/RID/IMDG/ICAO-IATA: </w:t>
      </w:r>
      <w:r w:rsidR="009B77D0">
        <w:rPr>
          <w:rFonts w:ascii="Arial" w:hAnsi="Arial" w:cs="Arial"/>
          <w:sz w:val="21"/>
          <w:szCs w:val="21"/>
        </w:rPr>
        <w:tab/>
      </w:r>
      <w:r w:rsidR="009B77D0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 xml:space="preserve">Etichetta: </w:t>
      </w:r>
      <w:r w:rsidR="009B77D0">
        <w:rPr>
          <w:rFonts w:ascii="Arial" w:hAnsi="Arial" w:cs="Arial"/>
          <w:sz w:val="21"/>
          <w:szCs w:val="21"/>
        </w:rPr>
        <w:tab/>
      </w:r>
      <w:r w:rsidR="009B77D0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Quantità limitate</w:t>
      </w:r>
    </w:p>
    <w:p w14:paraId="5C92B30B" w14:textId="4C7A4A4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ADR: Codice di restrizione in galleria:</w:t>
      </w:r>
      <w:r w:rsidR="009B77D0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E</w:t>
      </w:r>
    </w:p>
    <w:p w14:paraId="02EB9C58" w14:textId="02E1D13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ADR/RID/IMDG/ICAO-IATA: </w:t>
      </w:r>
      <w:r w:rsidR="009B77D0">
        <w:rPr>
          <w:rFonts w:ascii="Arial" w:hAnsi="Arial" w:cs="Arial"/>
          <w:sz w:val="21"/>
          <w:szCs w:val="21"/>
        </w:rPr>
        <w:tab/>
      </w:r>
      <w:r w:rsidR="009B77D0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 xml:space="preserve">Quantità </w:t>
      </w:r>
      <w:r w:rsidR="009B77D0" w:rsidRPr="00EE6DE6">
        <w:rPr>
          <w:rFonts w:ascii="Arial" w:hAnsi="Arial" w:cs="Arial"/>
          <w:sz w:val="21"/>
          <w:szCs w:val="21"/>
        </w:rPr>
        <w:t>limitate:</w:t>
      </w:r>
      <w:r w:rsidRPr="00EE6DE6">
        <w:rPr>
          <w:rFonts w:ascii="Arial" w:hAnsi="Arial" w:cs="Arial"/>
          <w:sz w:val="21"/>
          <w:szCs w:val="21"/>
        </w:rPr>
        <w:t xml:space="preserve"> </w:t>
      </w:r>
      <w:r w:rsidR="009B77D0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1 L</w:t>
      </w:r>
    </w:p>
    <w:p w14:paraId="23D98C4D" w14:textId="4D316EE5" w:rsidR="00EE6DE6" w:rsidRPr="00FD1521" w:rsidRDefault="00EE6DE6" w:rsidP="00EE6DE6">
      <w:pPr>
        <w:jc w:val="both"/>
        <w:rPr>
          <w:rFonts w:ascii="Arial" w:hAnsi="Arial" w:cs="Arial"/>
          <w:sz w:val="21"/>
          <w:szCs w:val="21"/>
          <w:lang w:val="en-US"/>
        </w:rPr>
      </w:pPr>
      <w:r w:rsidRPr="00FD1521">
        <w:rPr>
          <w:rFonts w:ascii="Arial" w:hAnsi="Arial" w:cs="Arial"/>
          <w:sz w:val="21"/>
          <w:szCs w:val="21"/>
          <w:lang w:val="en-US"/>
        </w:rPr>
        <w:t xml:space="preserve">IMDG - </w:t>
      </w:r>
      <w:proofErr w:type="spellStart"/>
      <w:r w:rsidR="009B77D0" w:rsidRPr="00FD1521">
        <w:rPr>
          <w:rFonts w:ascii="Arial" w:hAnsi="Arial" w:cs="Arial"/>
          <w:sz w:val="21"/>
          <w:szCs w:val="21"/>
          <w:lang w:val="en-US"/>
        </w:rPr>
        <w:t>EmS</w:t>
      </w:r>
      <w:proofErr w:type="spellEnd"/>
      <w:r w:rsidR="009B77D0" w:rsidRPr="00FD1521">
        <w:rPr>
          <w:rFonts w:ascii="Arial" w:hAnsi="Arial" w:cs="Arial"/>
          <w:sz w:val="21"/>
          <w:szCs w:val="21"/>
          <w:lang w:val="en-US"/>
        </w:rPr>
        <w:t>:</w:t>
      </w:r>
      <w:r w:rsidRPr="00FD1521">
        <w:rPr>
          <w:rFonts w:ascii="Arial" w:hAnsi="Arial" w:cs="Arial"/>
          <w:sz w:val="21"/>
          <w:szCs w:val="21"/>
          <w:lang w:val="en-US"/>
        </w:rPr>
        <w:t xml:space="preserve"> </w:t>
      </w:r>
      <w:r w:rsidR="009B77D0" w:rsidRPr="00FD1521">
        <w:rPr>
          <w:rFonts w:ascii="Arial" w:hAnsi="Arial" w:cs="Arial"/>
          <w:sz w:val="21"/>
          <w:szCs w:val="21"/>
          <w:lang w:val="en-US"/>
        </w:rPr>
        <w:tab/>
      </w:r>
      <w:r w:rsidR="009B77D0" w:rsidRPr="00FD1521">
        <w:rPr>
          <w:rFonts w:ascii="Arial" w:hAnsi="Arial" w:cs="Arial"/>
          <w:sz w:val="21"/>
          <w:szCs w:val="21"/>
          <w:lang w:val="en-US"/>
        </w:rPr>
        <w:tab/>
      </w:r>
      <w:r w:rsidR="009B77D0" w:rsidRPr="00FD1521">
        <w:rPr>
          <w:rFonts w:ascii="Arial" w:hAnsi="Arial" w:cs="Arial"/>
          <w:sz w:val="21"/>
          <w:szCs w:val="21"/>
          <w:lang w:val="en-US"/>
        </w:rPr>
        <w:tab/>
      </w:r>
      <w:r w:rsidR="009B77D0" w:rsidRPr="00FD1521">
        <w:rPr>
          <w:rFonts w:ascii="Arial" w:hAnsi="Arial" w:cs="Arial"/>
          <w:sz w:val="21"/>
          <w:szCs w:val="21"/>
          <w:lang w:val="en-US"/>
        </w:rPr>
        <w:tab/>
      </w:r>
      <w:r w:rsidRPr="00FD1521">
        <w:rPr>
          <w:rFonts w:ascii="Arial" w:hAnsi="Arial" w:cs="Arial"/>
          <w:sz w:val="21"/>
          <w:szCs w:val="21"/>
          <w:lang w:val="en-US"/>
        </w:rPr>
        <w:t>F-A, S-B</w:t>
      </w:r>
    </w:p>
    <w:p w14:paraId="26FFA86F" w14:textId="77777777" w:rsidR="009B77D0" w:rsidRPr="00FD1521" w:rsidRDefault="009B77D0" w:rsidP="00EE6DE6">
      <w:pPr>
        <w:jc w:val="both"/>
        <w:rPr>
          <w:rFonts w:ascii="Arial" w:hAnsi="Arial" w:cs="Arial"/>
          <w:sz w:val="21"/>
          <w:szCs w:val="21"/>
          <w:lang w:val="en-US"/>
        </w:rPr>
      </w:pPr>
    </w:p>
    <w:p w14:paraId="6BE81F84" w14:textId="7C781D0E" w:rsidR="00EE6DE6" w:rsidRPr="00EE6DE6" w:rsidRDefault="00EE6DE6" w:rsidP="009B77D0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14.4. Gruppo d'imballaggio</w:t>
      </w:r>
    </w:p>
    <w:p w14:paraId="75177753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430E0EFA" w14:textId="44315FF6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ADR/RID/IMDG/ICAO-IATA: </w:t>
      </w:r>
      <w:r w:rsidR="009B77D0">
        <w:rPr>
          <w:rFonts w:ascii="Arial" w:hAnsi="Arial" w:cs="Arial"/>
          <w:sz w:val="21"/>
          <w:szCs w:val="21"/>
        </w:rPr>
        <w:tab/>
      </w:r>
      <w:r w:rsidR="009B77D0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II</w:t>
      </w:r>
    </w:p>
    <w:p w14:paraId="3DBEA335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0D6168C3" w14:textId="353B4479" w:rsidR="00EE6DE6" w:rsidRPr="00EE6DE6" w:rsidRDefault="00EE6DE6" w:rsidP="009B77D0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14.5. Pericoli per l'ambiente</w:t>
      </w:r>
    </w:p>
    <w:p w14:paraId="6CFCAF71" w14:textId="558A9C95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ADR/RID/ICAO-IATA: </w:t>
      </w:r>
      <w:r w:rsidR="009B77D0">
        <w:rPr>
          <w:rFonts w:ascii="Arial" w:hAnsi="Arial" w:cs="Arial"/>
          <w:sz w:val="21"/>
          <w:szCs w:val="21"/>
        </w:rPr>
        <w:tab/>
      </w:r>
      <w:r w:rsidR="009B77D0">
        <w:rPr>
          <w:rFonts w:ascii="Arial" w:hAnsi="Arial" w:cs="Arial"/>
          <w:sz w:val="21"/>
          <w:szCs w:val="21"/>
        </w:rPr>
        <w:tab/>
      </w:r>
      <w:r w:rsidR="009B77D0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Prodotto non pericoloso per l'ambiente</w:t>
      </w:r>
    </w:p>
    <w:p w14:paraId="34E38181" w14:textId="2C25A0A1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 xml:space="preserve">IMDG: Contaminante </w:t>
      </w:r>
      <w:r w:rsidR="009B77D0" w:rsidRPr="00EE6DE6">
        <w:rPr>
          <w:rFonts w:ascii="Arial" w:hAnsi="Arial" w:cs="Arial"/>
          <w:sz w:val="21"/>
          <w:szCs w:val="21"/>
        </w:rPr>
        <w:t>marino:</w:t>
      </w:r>
      <w:r w:rsidRPr="00EE6DE6">
        <w:rPr>
          <w:rFonts w:ascii="Arial" w:hAnsi="Arial" w:cs="Arial"/>
          <w:sz w:val="21"/>
          <w:szCs w:val="21"/>
        </w:rPr>
        <w:t xml:space="preserve"> </w:t>
      </w:r>
      <w:r w:rsidR="009B77D0">
        <w:rPr>
          <w:rFonts w:ascii="Arial" w:hAnsi="Arial" w:cs="Arial"/>
          <w:sz w:val="21"/>
          <w:szCs w:val="21"/>
        </w:rPr>
        <w:tab/>
      </w:r>
      <w:r w:rsidR="009B77D0">
        <w:rPr>
          <w:rFonts w:ascii="Arial" w:hAnsi="Arial" w:cs="Arial"/>
          <w:sz w:val="21"/>
          <w:szCs w:val="21"/>
        </w:rPr>
        <w:tab/>
      </w:r>
      <w:r w:rsidRPr="00EE6DE6">
        <w:rPr>
          <w:rFonts w:ascii="Arial" w:hAnsi="Arial" w:cs="Arial"/>
          <w:sz w:val="21"/>
          <w:szCs w:val="21"/>
        </w:rPr>
        <w:t>No</w:t>
      </w:r>
    </w:p>
    <w:p w14:paraId="5F54B26A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16EC0AA8" w14:textId="55880C82" w:rsidR="00EE6DE6" w:rsidRPr="00EE6DE6" w:rsidRDefault="00EE6DE6" w:rsidP="009B77D0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14.6. Precauzioni speciali per gli utilizzatori</w:t>
      </w:r>
    </w:p>
    <w:p w14:paraId="513FD6BB" w14:textId="41B423B4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Il trasporto deve essere effettuato da veicoli autorizzati al trasporto di merce pericolosa secondo le prescrizioni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dell'edizione vigente dell'Accordo A.D.R. e le disposizioni nazionali applicabili.</w:t>
      </w:r>
    </w:p>
    <w:p w14:paraId="7F103ADC" w14:textId="1F3D4DDA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Il trasporto deve essere effettuato negli imballaggi originali e, comunque, in imballaggi che siano costituiti da materiali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inattaccabili dal contenuto e non suscettibili di generare con questo reazioni pericolose. Gli addetti al carico e allo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scarico della merce pericolosa devono aver ricevuto un'appropriata formazione sui rischi presentati dal preparato e sulle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eventuali procedure da adottare nel caso si verifichino situazioni di emergenza</w:t>
      </w:r>
    </w:p>
    <w:p w14:paraId="7769FB49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766EE3EC" w14:textId="0DE0780B" w:rsidR="00EE6DE6" w:rsidRPr="00EE6DE6" w:rsidRDefault="00EE6DE6" w:rsidP="009B77D0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14.7. Trasporto marittimo alla rinfusa conformemente agli atti dell'IMO</w:t>
      </w:r>
    </w:p>
    <w:p w14:paraId="172ACEA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Non è previsto il trasporto di rinfuse</w:t>
      </w:r>
    </w:p>
    <w:p w14:paraId="4398A9A1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604657CC" w14:textId="37DA0FB0" w:rsidR="00EE6DE6" w:rsidRPr="00EE6DE6" w:rsidRDefault="00EE6DE6" w:rsidP="009B77D0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15. Informazioni sulla regolamentazione</w:t>
      </w:r>
    </w:p>
    <w:p w14:paraId="542EC0B6" w14:textId="77777777" w:rsidR="009B77D0" w:rsidRPr="009B77D0" w:rsidRDefault="009B77D0" w:rsidP="00EE6DE6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5B6AFD25" w14:textId="4B7A18AA" w:rsidR="00EE6DE6" w:rsidRPr="00EE6DE6" w:rsidRDefault="00EE6DE6" w:rsidP="009B77D0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15.1. Disposizioni legislative e regolamentari su salute, sicurezza e ambiente specifiche per la sostanza</w:t>
      </w:r>
      <w:r w:rsidR="009B77D0" w:rsidRPr="009B77D0">
        <w:rPr>
          <w:rFonts w:ascii="Arial" w:hAnsi="Arial" w:cs="Arial"/>
          <w:b/>
          <w:bCs/>
          <w:sz w:val="21"/>
          <w:szCs w:val="21"/>
        </w:rPr>
        <w:t xml:space="preserve"> </w:t>
      </w:r>
      <w:r w:rsidRPr="00EE6DE6">
        <w:rPr>
          <w:rFonts w:ascii="Arial" w:hAnsi="Arial" w:cs="Arial"/>
          <w:b/>
          <w:bCs/>
          <w:sz w:val="21"/>
          <w:szCs w:val="21"/>
        </w:rPr>
        <w:t>o la miscela</w:t>
      </w:r>
    </w:p>
    <w:p w14:paraId="07A97546" w14:textId="0B48E87C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D.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Lgs. 3/2/1997 n. 52 (Classificazione, imballaggio ed etichettatura sostanze pericolose). D.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Lgs 14/3/2003 n. 65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(Classificazione, imballaggio ed etichettatura preparati pericolosi). D.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Lgs. 2/2/2002 n. 25 (Rischi derivanti da agenti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chimici durante il lavoro). D.M. Lavoro 26/02/2004 (Limiti di esposizione professionali); D.M. 03/04/2007 (Attuazione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della direttiva n. 2006/8/CE). Regolamento (CE) n. 1907/2006 (REACH), Regolamento (CE) n. 1272/2008 (CLP),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Regolamento (CE) n.790/2009.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D.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Lgs. 21 settembre 2005 n. 238 (Direttiva Seveso Ter).</w:t>
      </w:r>
    </w:p>
    <w:p w14:paraId="61527ABF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0B04B2BC" w14:textId="070B8DFB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REGOLAMENTO (UE) N. 1357/2014 - rifiuti:</w:t>
      </w:r>
    </w:p>
    <w:p w14:paraId="4E49818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HP8 - Corrosivo</w:t>
      </w:r>
    </w:p>
    <w:p w14:paraId="789F1752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74FB10D3" w14:textId="343BE3CE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Sostanze in Candidate List (art.59 REACH)</w:t>
      </w:r>
    </w:p>
    <w:p w14:paraId="5EC1675C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In base ai dati disponibili, non sono presenti sostanze SVHC</w:t>
      </w:r>
    </w:p>
    <w:p w14:paraId="04B24652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3CA7263D" w14:textId="0A4E9B8E" w:rsidR="00EE6DE6" w:rsidRPr="00EE6DE6" w:rsidRDefault="00EE6DE6" w:rsidP="009B77D0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15.2. Valutazione della sicurezza chimica</w:t>
      </w:r>
    </w:p>
    <w:p w14:paraId="7372C8A0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Il fornitore ha effettuato una valutazione della sicurezza chimica</w:t>
      </w:r>
    </w:p>
    <w:p w14:paraId="2EADD4E8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1587937F" w14:textId="46405FF3" w:rsidR="00EE6DE6" w:rsidRPr="00EE6DE6" w:rsidRDefault="00EE6DE6" w:rsidP="009B77D0">
      <w:pPr>
        <w:shd w:val="clear" w:color="auto" w:fill="CAEDFB" w:themeFill="accent4" w:themeFillTint="33"/>
        <w:jc w:val="center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SEZIONE 16. Altre informazioni</w:t>
      </w:r>
    </w:p>
    <w:p w14:paraId="30452550" w14:textId="77777777" w:rsidR="009B77D0" w:rsidRPr="009B77D0" w:rsidRDefault="009B77D0" w:rsidP="00EE6DE6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0D321BDF" w14:textId="5DCD83C6" w:rsidR="00EE6DE6" w:rsidRPr="00EE6DE6" w:rsidRDefault="00EE6DE6" w:rsidP="009B77D0">
      <w:pPr>
        <w:ind w:firstLine="708"/>
        <w:jc w:val="both"/>
        <w:rPr>
          <w:rFonts w:ascii="Arial" w:hAnsi="Arial" w:cs="Arial"/>
          <w:b/>
          <w:bCs/>
          <w:sz w:val="21"/>
          <w:szCs w:val="21"/>
        </w:rPr>
      </w:pPr>
      <w:r w:rsidRPr="00EE6DE6">
        <w:rPr>
          <w:rFonts w:ascii="Arial" w:hAnsi="Arial" w:cs="Arial"/>
          <w:b/>
          <w:bCs/>
          <w:sz w:val="21"/>
          <w:szCs w:val="21"/>
        </w:rPr>
        <w:t>16.1. Altre informazioni</w:t>
      </w:r>
    </w:p>
    <w:p w14:paraId="65FF1618" w14:textId="344637C5" w:rsid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Punti modificati rispetto alla revisione precedente: 1.1. Identificatore del prodotto, 2.1. Classificazione della sostanza o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della miscela, 2.2. Elementi dell'etichetta, 2.3. Altri pericoli, 3.2 Miscele, 4.1. Descrizione delle misure di primo soccorso,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4.3. Indicazione della eventuale necessità di consultare immediatamente un medico e di trattamenti speciali, 8.1.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Parametri di controllo, 9.2. Altre informazioni, 11.1. Informazioni sulle classi di pericolo definite nel regolamento (CE) n.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 xml:space="preserve">1272/2008, 12.5. Risultati della valutazione PBT e </w:t>
      </w:r>
      <w:proofErr w:type="spellStart"/>
      <w:r w:rsidRPr="00EE6DE6">
        <w:rPr>
          <w:rFonts w:ascii="Arial" w:hAnsi="Arial" w:cs="Arial"/>
          <w:sz w:val="21"/>
          <w:szCs w:val="21"/>
        </w:rPr>
        <w:t>vPvB</w:t>
      </w:r>
      <w:proofErr w:type="spellEnd"/>
      <w:r w:rsidRPr="00EE6DE6">
        <w:rPr>
          <w:rFonts w:ascii="Arial" w:hAnsi="Arial" w:cs="Arial"/>
          <w:sz w:val="21"/>
          <w:szCs w:val="21"/>
        </w:rPr>
        <w:t>, 12.6. Proprietà di interferenza con il sistema endocrino, 14.1.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Numero ONU o numero ID, 14.2. Designazione ufficiale ONU di trasporto, 15.1. Disposizioni legislative e regolamentari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su salute, sicurezza e ambiente specifiche per la sostanza o la miscela</w:t>
      </w:r>
    </w:p>
    <w:p w14:paraId="2B93F945" w14:textId="77777777" w:rsidR="009B77D0" w:rsidRPr="00EE6DE6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05FF8791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Descrizione delle indicazioni di pericolo esposte al punto 3</w:t>
      </w:r>
    </w:p>
    <w:p w14:paraId="370067E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H290 = Può essere corrosivo per i metalli.</w:t>
      </w:r>
    </w:p>
    <w:p w14:paraId="259F7C96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H302 = Nocivo se ingerito.</w:t>
      </w:r>
    </w:p>
    <w:p w14:paraId="727B54A4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H314 = Provoca gravi ustioni cutanee e gravi lesioni oculari.</w:t>
      </w:r>
    </w:p>
    <w:p w14:paraId="006B02B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H335 = Può irritare le vie respiratorie.</w:t>
      </w:r>
    </w:p>
    <w:p w14:paraId="245469D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H410 = Molto tossico per gli organismi acquatici con effetti di lunga durata.</w:t>
      </w:r>
    </w:p>
    <w:p w14:paraId="1D612DC1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3A79C8D0" w14:textId="0A9DBC4E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Classificazione e procedura utilizzata per derivarla a norma del regolamento (CE)1272/2008 [CLP] in relazione alle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miscele:</w:t>
      </w:r>
    </w:p>
    <w:p w14:paraId="205B84DB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6D19A6E1" w14:textId="604DB66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Classificazione a norma del regolamento (CE) n. 1272/2008</w:t>
      </w:r>
    </w:p>
    <w:p w14:paraId="33B7BC82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0C240558" w14:textId="72048D90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H290 - Può essere corrosivo per i metalli. Procedura di classificazione: Sulla base di dati di sperimentazione</w:t>
      </w:r>
    </w:p>
    <w:p w14:paraId="5CEDC15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H314 - Provoca gravi ustioni cutanee e gravi lesioni oculari. Procedura di classificazione: Metodo di calcolo</w:t>
      </w:r>
    </w:p>
    <w:p w14:paraId="281EB4D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H318 - Provoca gravi lesioni oculari Procedura di classificazione: Metodo di calcolo</w:t>
      </w:r>
    </w:p>
    <w:p w14:paraId="2506B4B4" w14:textId="44EB7855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H412 - Nocivo per gli organismi acquatici con effetti di lunga durata. Procedura di classificazione: Metodo di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calcolo</w:t>
      </w:r>
    </w:p>
    <w:p w14:paraId="3EF43AB4" w14:textId="77777777" w:rsidR="009B77D0" w:rsidRDefault="009B77D0" w:rsidP="00EE6DE6">
      <w:pPr>
        <w:jc w:val="both"/>
        <w:rPr>
          <w:rFonts w:ascii="Arial" w:hAnsi="Arial" w:cs="Arial"/>
          <w:sz w:val="21"/>
          <w:szCs w:val="21"/>
        </w:rPr>
      </w:pPr>
    </w:p>
    <w:p w14:paraId="0D4F313D" w14:textId="1874412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BIBLIOGRAFIA GENERALE:</w:t>
      </w:r>
    </w:p>
    <w:p w14:paraId="3220AE74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(CE) 1907/2006 del Parlamento Europeo (REACH)</w:t>
      </w:r>
    </w:p>
    <w:p w14:paraId="149A50A7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(CE) 1272/2008 del Parlamento Europeo (CLP) e successivi aggiornamenti</w:t>
      </w:r>
    </w:p>
    <w:p w14:paraId="7F14E065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(CE) 758/2013 del Parlamento Europeo</w:t>
      </w:r>
    </w:p>
    <w:p w14:paraId="5EF178B4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(CE) 2020/878 del Parlamento Europeo</w:t>
      </w:r>
    </w:p>
    <w:p w14:paraId="70B06E86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(CE) n. 790/2009 della Commissione</w:t>
      </w:r>
    </w:p>
    <w:p w14:paraId="3B8D026A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(UE) n. 286/2011 della Commissione</w:t>
      </w:r>
    </w:p>
    <w:p w14:paraId="2BA2808A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(UE) n. 618/2012 della Commissione</w:t>
      </w:r>
    </w:p>
    <w:p w14:paraId="1429F46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(UE) n. 487/2013 della Commissione</w:t>
      </w:r>
    </w:p>
    <w:p w14:paraId="28926EE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(UE) n. 517/2013 del Consiglio</w:t>
      </w:r>
    </w:p>
    <w:p w14:paraId="14B4AEEB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(UE) n. 758/2013 della Commissione</w:t>
      </w:r>
    </w:p>
    <w:p w14:paraId="72A7268A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(UE) n. 944/2013 della Commissione</w:t>
      </w:r>
    </w:p>
    <w:p w14:paraId="117E6CAE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(UE) n. 605/2014 della Commissione</w:t>
      </w:r>
    </w:p>
    <w:p w14:paraId="3A1BFC18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(UE) 2015/491 della Commissione</w:t>
      </w:r>
    </w:p>
    <w:p w14:paraId="5EA2F6FD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(UE) n. 1297/2014 della Commissione</w:t>
      </w:r>
    </w:p>
    <w:p w14:paraId="2CEA32AF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(CE) 528/2012 del Parlamento Europeo e successivi aggiornamenti</w:t>
      </w:r>
    </w:p>
    <w:p w14:paraId="2FA73732" w14:textId="77777777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- Regolamento (CE) 648/2004 del Parlamento Europeo e successivi aggiornamenti</w:t>
      </w:r>
    </w:p>
    <w:p w14:paraId="3CFD47EA" w14:textId="77777777" w:rsidR="00EE6DE6" w:rsidRPr="00FD1521" w:rsidRDefault="00EE6DE6" w:rsidP="00EE6DE6">
      <w:pPr>
        <w:jc w:val="both"/>
        <w:rPr>
          <w:rFonts w:ascii="Arial" w:hAnsi="Arial" w:cs="Arial"/>
          <w:sz w:val="21"/>
          <w:szCs w:val="21"/>
          <w:lang w:val="en-US"/>
        </w:rPr>
      </w:pPr>
      <w:r w:rsidRPr="00FD1521">
        <w:rPr>
          <w:rFonts w:ascii="Arial" w:hAnsi="Arial" w:cs="Arial"/>
          <w:sz w:val="21"/>
          <w:szCs w:val="21"/>
          <w:lang w:val="en-US"/>
        </w:rPr>
        <w:t>- The Merck Index</w:t>
      </w:r>
    </w:p>
    <w:p w14:paraId="5BBCB22D" w14:textId="77777777" w:rsidR="00EE6DE6" w:rsidRPr="00FD1521" w:rsidRDefault="00EE6DE6" w:rsidP="00EE6DE6">
      <w:pPr>
        <w:jc w:val="both"/>
        <w:rPr>
          <w:rFonts w:ascii="Arial" w:hAnsi="Arial" w:cs="Arial"/>
          <w:sz w:val="21"/>
          <w:szCs w:val="21"/>
          <w:lang w:val="en-US"/>
        </w:rPr>
      </w:pPr>
      <w:r w:rsidRPr="00FD1521">
        <w:rPr>
          <w:rFonts w:ascii="Arial" w:hAnsi="Arial" w:cs="Arial"/>
          <w:sz w:val="21"/>
          <w:szCs w:val="21"/>
          <w:lang w:val="en-US"/>
        </w:rPr>
        <w:t>- Handling Chemical Safety</w:t>
      </w:r>
    </w:p>
    <w:p w14:paraId="710C3DD7" w14:textId="77777777" w:rsidR="00EE6DE6" w:rsidRPr="00FD1521" w:rsidRDefault="00EE6DE6" w:rsidP="00EE6DE6">
      <w:pPr>
        <w:jc w:val="both"/>
        <w:rPr>
          <w:rFonts w:ascii="Arial" w:hAnsi="Arial" w:cs="Arial"/>
          <w:sz w:val="21"/>
          <w:szCs w:val="21"/>
          <w:lang w:val="en-US"/>
        </w:rPr>
      </w:pPr>
      <w:r w:rsidRPr="00FD1521">
        <w:rPr>
          <w:rFonts w:ascii="Arial" w:hAnsi="Arial" w:cs="Arial"/>
          <w:sz w:val="21"/>
          <w:szCs w:val="21"/>
          <w:lang w:val="en-US"/>
        </w:rPr>
        <w:t xml:space="preserve">- </w:t>
      </w:r>
      <w:proofErr w:type="spellStart"/>
      <w:r w:rsidRPr="00FD1521">
        <w:rPr>
          <w:rFonts w:ascii="Arial" w:hAnsi="Arial" w:cs="Arial"/>
          <w:sz w:val="21"/>
          <w:szCs w:val="21"/>
          <w:lang w:val="en-US"/>
        </w:rPr>
        <w:t>Niosh</w:t>
      </w:r>
      <w:proofErr w:type="spellEnd"/>
      <w:r w:rsidRPr="00FD1521">
        <w:rPr>
          <w:rFonts w:ascii="Arial" w:hAnsi="Arial" w:cs="Arial"/>
          <w:sz w:val="21"/>
          <w:szCs w:val="21"/>
          <w:lang w:val="en-US"/>
        </w:rPr>
        <w:t xml:space="preserve"> - Registry of Toxic Effects of Chemical Substances</w:t>
      </w:r>
    </w:p>
    <w:p w14:paraId="7DAD449B" w14:textId="77777777" w:rsidR="00EE6DE6" w:rsidRPr="00FD1521" w:rsidRDefault="00EE6DE6" w:rsidP="00EE6DE6">
      <w:pPr>
        <w:jc w:val="both"/>
        <w:rPr>
          <w:rFonts w:ascii="Arial" w:hAnsi="Arial" w:cs="Arial"/>
          <w:sz w:val="21"/>
          <w:szCs w:val="21"/>
          <w:lang w:val="en-US"/>
        </w:rPr>
      </w:pPr>
      <w:r w:rsidRPr="00FD1521">
        <w:rPr>
          <w:rFonts w:ascii="Arial" w:hAnsi="Arial" w:cs="Arial"/>
          <w:sz w:val="21"/>
          <w:szCs w:val="21"/>
          <w:lang w:val="en-US"/>
        </w:rPr>
        <w:t xml:space="preserve">- INRS - Fiche </w:t>
      </w:r>
      <w:proofErr w:type="spellStart"/>
      <w:r w:rsidRPr="00FD1521">
        <w:rPr>
          <w:rFonts w:ascii="Arial" w:hAnsi="Arial" w:cs="Arial"/>
          <w:sz w:val="21"/>
          <w:szCs w:val="21"/>
          <w:lang w:val="en-US"/>
        </w:rPr>
        <w:t>Toxicologique</w:t>
      </w:r>
      <w:proofErr w:type="spellEnd"/>
    </w:p>
    <w:p w14:paraId="7B2DF6E6" w14:textId="77777777" w:rsidR="00EE6DE6" w:rsidRPr="00FD1521" w:rsidRDefault="00EE6DE6" w:rsidP="00EE6DE6">
      <w:pPr>
        <w:jc w:val="both"/>
        <w:rPr>
          <w:rFonts w:ascii="Arial" w:hAnsi="Arial" w:cs="Arial"/>
          <w:sz w:val="21"/>
          <w:szCs w:val="21"/>
          <w:lang w:val="en-US"/>
        </w:rPr>
      </w:pPr>
      <w:r w:rsidRPr="00FD1521">
        <w:rPr>
          <w:rFonts w:ascii="Arial" w:hAnsi="Arial" w:cs="Arial"/>
          <w:sz w:val="21"/>
          <w:szCs w:val="21"/>
          <w:lang w:val="en-US"/>
        </w:rPr>
        <w:t>- Patty - Industrial Hygiene and Toxicology</w:t>
      </w:r>
    </w:p>
    <w:p w14:paraId="2D65DADB" w14:textId="77777777" w:rsidR="00EE6DE6" w:rsidRPr="00FD1521" w:rsidRDefault="00EE6DE6" w:rsidP="00EE6DE6">
      <w:pPr>
        <w:jc w:val="both"/>
        <w:rPr>
          <w:rFonts w:ascii="Arial" w:hAnsi="Arial" w:cs="Arial"/>
          <w:sz w:val="21"/>
          <w:szCs w:val="21"/>
          <w:lang w:val="en-US"/>
        </w:rPr>
      </w:pPr>
      <w:r w:rsidRPr="00FD1521">
        <w:rPr>
          <w:rFonts w:ascii="Arial" w:hAnsi="Arial" w:cs="Arial"/>
          <w:sz w:val="21"/>
          <w:szCs w:val="21"/>
          <w:lang w:val="en-US"/>
        </w:rPr>
        <w:t>- N.I. Sax - Dangerous properties of Industrial Materials-7 Ed., 1989</w:t>
      </w:r>
    </w:p>
    <w:p w14:paraId="61EEF713" w14:textId="77777777" w:rsidR="009B77D0" w:rsidRPr="00FD1521" w:rsidRDefault="009B77D0" w:rsidP="00EE6DE6">
      <w:pPr>
        <w:jc w:val="both"/>
        <w:rPr>
          <w:rFonts w:ascii="Arial" w:hAnsi="Arial" w:cs="Arial"/>
          <w:sz w:val="21"/>
          <w:szCs w:val="21"/>
          <w:lang w:val="en-US"/>
        </w:rPr>
      </w:pPr>
    </w:p>
    <w:p w14:paraId="3789BC6E" w14:textId="3A7CD472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Nota per l'utilizzatore:</w:t>
      </w:r>
    </w:p>
    <w:p w14:paraId="79A65A6C" w14:textId="5E46DEE9" w:rsidR="00EE6DE6" w:rsidRPr="00EE6DE6" w:rsidRDefault="00EE6DE6" w:rsidP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lastRenderedPageBreak/>
        <w:t>le informazioni contenute in questa scheda si basano sulle conoscenze disponibili presso di noi alla data dell'ultima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versione.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L'utilizzatore deve assicurarsi della idoneità e completezza delle informazioni in relazione allo specifico uso del prodotto.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Non si deve interpretare tale documento come garanzia di alcuna proprietà specifica del prodotto.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="009B77D0" w:rsidRPr="00EE6DE6">
        <w:rPr>
          <w:rFonts w:ascii="Arial" w:hAnsi="Arial" w:cs="Arial"/>
          <w:sz w:val="21"/>
          <w:szCs w:val="21"/>
        </w:rPr>
        <w:t>Poiché</w:t>
      </w:r>
      <w:r w:rsidRPr="00EE6DE6">
        <w:rPr>
          <w:rFonts w:ascii="Arial" w:hAnsi="Arial" w:cs="Arial"/>
          <w:sz w:val="21"/>
          <w:szCs w:val="21"/>
        </w:rPr>
        <w:t xml:space="preserve"> l'uso del prodotto non cade sotto il nostro diretto controllo, è obbligo dell'utilizzatore osservare sotto la propria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responsabilità le leggi e le disposizioni vigenti in materia di igiene e sicurezza. Non si assumono responsabilità per usi</w:t>
      </w:r>
      <w:r w:rsidR="009B77D0">
        <w:rPr>
          <w:rFonts w:ascii="Arial" w:hAnsi="Arial" w:cs="Arial"/>
          <w:sz w:val="21"/>
          <w:szCs w:val="21"/>
        </w:rPr>
        <w:t xml:space="preserve"> </w:t>
      </w:r>
      <w:r w:rsidRPr="00EE6DE6">
        <w:rPr>
          <w:rFonts w:ascii="Arial" w:hAnsi="Arial" w:cs="Arial"/>
          <w:sz w:val="21"/>
          <w:szCs w:val="21"/>
        </w:rPr>
        <w:t>impropri.</w:t>
      </w:r>
    </w:p>
    <w:p w14:paraId="7D6624B3" w14:textId="77777777" w:rsidR="009B77D0" w:rsidRDefault="009B77D0">
      <w:pPr>
        <w:jc w:val="both"/>
        <w:rPr>
          <w:rFonts w:ascii="Arial" w:hAnsi="Arial" w:cs="Arial"/>
          <w:sz w:val="21"/>
          <w:szCs w:val="21"/>
        </w:rPr>
      </w:pPr>
    </w:p>
    <w:p w14:paraId="1EE3DFE2" w14:textId="15C9E515" w:rsidR="00EE6DE6" w:rsidRPr="00EE6DE6" w:rsidRDefault="00EE6DE6">
      <w:pPr>
        <w:jc w:val="both"/>
        <w:rPr>
          <w:rFonts w:ascii="Arial" w:hAnsi="Arial" w:cs="Arial"/>
          <w:sz w:val="21"/>
          <w:szCs w:val="21"/>
        </w:rPr>
      </w:pPr>
      <w:r w:rsidRPr="00EE6DE6">
        <w:rPr>
          <w:rFonts w:ascii="Arial" w:hAnsi="Arial" w:cs="Arial"/>
          <w:sz w:val="21"/>
          <w:szCs w:val="21"/>
        </w:rPr>
        <w:t>Questa scheda sostituisce e annulla tutte le precedenti</w:t>
      </w:r>
      <w:r w:rsidR="009B77D0">
        <w:rPr>
          <w:rFonts w:ascii="Arial" w:hAnsi="Arial" w:cs="Arial"/>
          <w:sz w:val="21"/>
          <w:szCs w:val="21"/>
        </w:rPr>
        <w:t>.</w:t>
      </w:r>
    </w:p>
    <w:sectPr w:rsidR="00EE6DE6" w:rsidRPr="00EE6DE6" w:rsidSect="001C312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E6"/>
    <w:rsid w:val="000F251B"/>
    <w:rsid w:val="001C3128"/>
    <w:rsid w:val="001E41BD"/>
    <w:rsid w:val="002C0238"/>
    <w:rsid w:val="00424E7A"/>
    <w:rsid w:val="00442682"/>
    <w:rsid w:val="004B672A"/>
    <w:rsid w:val="00500035"/>
    <w:rsid w:val="00524635"/>
    <w:rsid w:val="00535A06"/>
    <w:rsid w:val="00580DD5"/>
    <w:rsid w:val="00610DEC"/>
    <w:rsid w:val="006223D0"/>
    <w:rsid w:val="006728AB"/>
    <w:rsid w:val="006A7B30"/>
    <w:rsid w:val="007627DF"/>
    <w:rsid w:val="008263DA"/>
    <w:rsid w:val="00856B4A"/>
    <w:rsid w:val="00857612"/>
    <w:rsid w:val="008D6CE5"/>
    <w:rsid w:val="008E7463"/>
    <w:rsid w:val="00905082"/>
    <w:rsid w:val="009714BD"/>
    <w:rsid w:val="009A193A"/>
    <w:rsid w:val="009B77D0"/>
    <w:rsid w:val="009C6B93"/>
    <w:rsid w:val="009D4409"/>
    <w:rsid w:val="00A01FBA"/>
    <w:rsid w:val="00A270B6"/>
    <w:rsid w:val="00A46318"/>
    <w:rsid w:val="00AF638C"/>
    <w:rsid w:val="00C67445"/>
    <w:rsid w:val="00C801E6"/>
    <w:rsid w:val="00CE7217"/>
    <w:rsid w:val="00D12E14"/>
    <w:rsid w:val="00DA7E25"/>
    <w:rsid w:val="00E42343"/>
    <w:rsid w:val="00EE6DE6"/>
    <w:rsid w:val="00FD1521"/>
    <w:rsid w:val="00FD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F82068"/>
  <w15:chartTrackingRefBased/>
  <w15:docId w15:val="{1F564F75-7AED-E247-9429-CD5ED052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6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6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6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6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6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6D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6D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6D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6D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6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6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6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6D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6D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6D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6D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6D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6D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6D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6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6D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6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6D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6D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6D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6D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6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6D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6D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12</Pages>
  <Words>4249</Words>
  <Characters>24220</Characters>
  <Application>Microsoft Office Word</Application>
  <DocSecurity>0</DocSecurity>
  <Lines>201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Signori</dc:creator>
  <cp:keywords/>
  <dc:description/>
  <cp:lastModifiedBy>Andrea Signori</cp:lastModifiedBy>
  <cp:revision>6</cp:revision>
  <dcterms:created xsi:type="dcterms:W3CDTF">2024-11-06T10:17:00Z</dcterms:created>
  <dcterms:modified xsi:type="dcterms:W3CDTF">2024-12-12T11:12:00Z</dcterms:modified>
</cp:coreProperties>
</file>